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9B2" w:rsidRDefault="00400281">
      <w:pPr>
        <w:pStyle w:val="20"/>
        <w:shd w:val="clear" w:color="auto" w:fill="auto"/>
        <w:spacing w:after="139" w:line="270" w:lineRule="exact"/>
      </w:pPr>
      <w:r>
        <w:t>Акт</w:t>
      </w:r>
    </w:p>
    <w:p w:rsidR="002519B2" w:rsidRDefault="00400281">
      <w:pPr>
        <w:pStyle w:val="20"/>
        <w:shd w:val="clear" w:color="auto" w:fill="auto"/>
        <w:spacing w:after="0" w:line="374" w:lineRule="exact"/>
      </w:pPr>
      <w:r>
        <w:t>проведения контрольных мероприятий при осуществлении контроля за использованием Администрации Морского сельсовета Новосибирского</w:t>
      </w:r>
    </w:p>
    <w:p w:rsidR="002519B2" w:rsidRDefault="00400281">
      <w:pPr>
        <w:pStyle w:val="20"/>
        <w:shd w:val="clear" w:color="auto" w:fill="auto"/>
        <w:spacing w:after="264" w:line="374" w:lineRule="exact"/>
      </w:pPr>
      <w:r>
        <w:t>района Новосибирской области субвенции, на осуществление первичного воинского учета за 2015 год</w:t>
      </w:r>
    </w:p>
    <w:p w:rsidR="002519B2" w:rsidRDefault="00400281">
      <w:pPr>
        <w:pStyle w:val="20"/>
        <w:shd w:val="clear" w:color="auto" w:fill="auto"/>
        <w:tabs>
          <w:tab w:val="left" w:pos="7786"/>
        </w:tabs>
        <w:spacing w:after="152" w:line="270" w:lineRule="exact"/>
        <w:jc w:val="left"/>
      </w:pPr>
      <w:r>
        <w:t>22.07.2016</w:t>
      </w:r>
      <w:r>
        <w:tab/>
        <w:t>№02/07/2016</w:t>
      </w:r>
    </w:p>
    <w:p w:rsidR="002519B2" w:rsidRDefault="00400281">
      <w:pPr>
        <w:pStyle w:val="3"/>
        <w:shd w:val="clear" w:color="auto" w:fill="auto"/>
        <w:spacing w:before="0" w:after="184"/>
        <w:ind w:left="40" w:right="40" w:firstLine="700"/>
      </w:pPr>
      <w:r>
        <w:t xml:space="preserve">Главным специалистом бюджетного отдела Управления финансов и налоговой политики Новосибирского района Новосибирской области </w:t>
      </w:r>
      <w:proofErr w:type="spellStart"/>
      <w:r>
        <w:t>Черношейкиным</w:t>
      </w:r>
      <w:proofErr w:type="spellEnd"/>
      <w:r>
        <w:t xml:space="preserve"> Н.А. проведена проверка Администрации Морского сельсовета по целевому использованию субвенции за 2015 год.</w:t>
      </w:r>
    </w:p>
    <w:p w:rsidR="002519B2" w:rsidRDefault="00400281">
      <w:pPr>
        <w:pStyle w:val="3"/>
        <w:shd w:val="clear" w:color="auto" w:fill="auto"/>
        <w:spacing w:before="0" w:after="19" w:line="365" w:lineRule="exact"/>
        <w:ind w:left="40" w:right="40" w:firstLine="700"/>
      </w:pPr>
      <w:r>
        <w:t xml:space="preserve">За проверяемый период времени глава администрации Кузьмичев В.В., главный бухгалтер </w:t>
      </w:r>
      <w:proofErr w:type="spellStart"/>
      <w:r>
        <w:t>Ломоткина</w:t>
      </w:r>
      <w:proofErr w:type="spellEnd"/>
      <w:r>
        <w:t xml:space="preserve"> Е.А., работник военно-учетного стола Хрящева Т.И.</w:t>
      </w:r>
    </w:p>
    <w:p w:rsidR="002519B2" w:rsidRDefault="00400281">
      <w:pPr>
        <w:pStyle w:val="3"/>
        <w:shd w:val="clear" w:color="auto" w:fill="auto"/>
        <w:spacing w:before="0" w:after="0" w:line="566" w:lineRule="exact"/>
        <w:ind w:left="40" w:firstLine="700"/>
      </w:pPr>
      <w:r>
        <w:t>Местонахождение администрации Морского сельсовета:</w:t>
      </w:r>
    </w:p>
    <w:p w:rsidR="002519B2" w:rsidRDefault="00400281">
      <w:pPr>
        <w:pStyle w:val="3"/>
        <w:shd w:val="clear" w:color="auto" w:fill="auto"/>
        <w:spacing w:before="0" w:after="0" w:line="566" w:lineRule="exact"/>
        <w:ind w:left="40" w:firstLine="700"/>
      </w:pPr>
      <w:r>
        <w:t>630555, Новосибирская область, с. Ленинское, ул. Школьная, 10</w:t>
      </w:r>
    </w:p>
    <w:p w:rsidR="002519B2" w:rsidRDefault="00400281">
      <w:pPr>
        <w:pStyle w:val="3"/>
        <w:shd w:val="clear" w:color="auto" w:fill="auto"/>
        <w:spacing w:before="0" w:after="0" w:line="566" w:lineRule="exact"/>
        <w:ind w:left="40" w:firstLine="700"/>
      </w:pPr>
      <w:r>
        <w:t>ИНН 5433107592</w:t>
      </w:r>
    </w:p>
    <w:p w:rsidR="002519B2" w:rsidRDefault="00400281">
      <w:pPr>
        <w:pStyle w:val="3"/>
        <w:shd w:val="clear" w:color="auto" w:fill="auto"/>
        <w:spacing w:before="0" w:after="0" w:line="566" w:lineRule="exact"/>
        <w:ind w:left="40" w:firstLine="700"/>
      </w:pPr>
      <w:r>
        <w:t>КПП 543301001</w:t>
      </w:r>
    </w:p>
    <w:p w:rsidR="002519B2" w:rsidRDefault="00400281">
      <w:pPr>
        <w:pStyle w:val="3"/>
        <w:shd w:val="clear" w:color="auto" w:fill="auto"/>
        <w:spacing w:before="0" w:after="252" w:line="360" w:lineRule="exact"/>
        <w:ind w:left="40" w:right="40" w:firstLine="700"/>
      </w:pPr>
      <w:r>
        <w:t>Реквизиты банка ГРКЦ ГУ Банка России по Новосибирской области г. Новосибирск, БИК 045004001</w:t>
      </w:r>
    </w:p>
    <w:p w:rsidR="002519B2" w:rsidRDefault="00400281">
      <w:pPr>
        <w:pStyle w:val="3"/>
        <w:shd w:val="clear" w:color="auto" w:fill="auto"/>
        <w:spacing w:before="0" w:after="156" w:line="270" w:lineRule="exact"/>
        <w:ind w:left="40" w:firstLine="700"/>
      </w:pPr>
      <w:proofErr w:type="spellStart"/>
      <w:r>
        <w:t>р</w:t>
      </w:r>
      <w:proofErr w:type="spellEnd"/>
      <w:r>
        <w:t>/счет 40101810900000010001, лицевой счет 04512020040</w:t>
      </w:r>
    </w:p>
    <w:p w:rsidR="002519B2" w:rsidRDefault="00400281">
      <w:pPr>
        <w:pStyle w:val="3"/>
        <w:shd w:val="clear" w:color="auto" w:fill="auto"/>
        <w:spacing w:before="0" w:line="365" w:lineRule="exact"/>
        <w:ind w:left="40" w:right="40" w:firstLine="700"/>
      </w:pPr>
      <w:r>
        <w:t>Проверка проведена по заданию Министерства Финансов и налоговой политики Новосибирской области от 05.06.2013года № 86 «Об осуществлении контроля за использованием органами местного самоуправления муниципальных районов Новосибирской области финансовых средств, предоставленных им для осуществления государственных полномочий по расчету и предоставлению субвенций на осуществление первичного воинского учета».</w:t>
      </w:r>
    </w:p>
    <w:p w:rsidR="002519B2" w:rsidRDefault="00400281">
      <w:pPr>
        <w:pStyle w:val="3"/>
        <w:shd w:val="clear" w:color="auto" w:fill="auto"/>
        <w:spacing w:before="0" w:after="0" w:line="365" w:lineRule="exact"/>
        <w:ind w:left="40" w:right="40" w:firstLine="700"/>
      </w:pPr>
      <w:r>
        <w:t>Цель проведения контрольного мероприятия: проверка правомерного, целевого, эффективного использования средств субвенций, полученных органом местного самоуправления для осуществления государственных полномочий на осуществление первичного воинского учета.</w:t>
      </w:r>
    </w:p>
    <w:p w:rsidR="002519B2" w:rsidRDefault="00400281">
      <w:pPr>
        <w:pStyle w:val="3"/>
        <w:shd w:val="clear" w:color="auto" w:fill="auto"/>
        <w:spacing w:before="0" w:after="222" w:line="270" w:lineRule="exact"/>
        <w:ind w:left="340" w:firstLine="700"/>
      </w:pPr>
      <w:r>
        <w:t>Период проведения контрольного мероприятия: отчетный 2015год.</w:t>
      </w:r>
    </w:p>
    <w:p w:rsidR="002519B2" w:rsidRDefault="00400281">
      <w:pPr>
        <w:pStyle w:val="3"/>
        <w:shd w:val="clear" w:color="auto" w:fill="auto"/>
        <w:spacing w:before="0" w:after="147" w:line="270" w:lineRule="exact"/>
        <w:ind w:left="340" w:firstLine="700"/>
      </w:pPr>
      <w:r>
        <w:t>Срок проведения контрольного мероприятия: с 13.07.-22.07.2016.</w:t>
      </w:r>
    </w:p>
    <w:p w:rsidR="002519B2" w:rsidRDefault="00400281">
      <w:pPr>
        <w:pStyle w:val="3"/>
        <w:shd w:val="clear" w:color="auto" w:fill="auto"/>
        <w:spacing w:before="0" w:after="188"/>
        <w:ind w:left="20" w:right="20" w:firstLine="320"/>
      </w:pPr>
      <w:r>
        <w:t xml:space="preserve">Основными законодательными и нормативными правовыми актами, регламентирующими осуществление и финансовое обеспечение органами </w:t>
      </w:r>
      <w:r>
        <w:lastRenderedPageBreak/>
        <w:t>местного самоуправления переданных полномочий по первичному воинскому учёту, являются:</w:t>
      </w:r>
    </w:p>
    <w:p w:rsidR="002519B2" w:rsidRDefault="00400281">
      <w:pPr>
        <w:pStyle w:val="3"/>
        <w:numPr>
          <w:ilvl w:val="0"/>
          <w:numId w:val="1"/>
        </w:numPr>
        <w:shd w:val="clear" w:color="auto" w:fill="auto"/>
        <w:tabs>
          <w:tab w:val="left" w:pos="649"/>
        </w:tabs>
        <w:spacing w:before="0" w:after="172" w:line="360" w:lineRule="exact"/>
        <w:ind w:left="20" w:right="20" w:firstLine="320"/>
      </w:pPr>
      <w:r>
        <w:t>Федеральный закон от 28.03.1988 № 53-Ф3 «О воинской обязанности и военной службе»;</w:t>
      </w:r>
    </w:p>
    <w:p w:rsidR="002519B2" w:rsidRDefault="00400281">
      <w:pPr>
        <w:pStyle w:val="3"/>
        <w:numPr>
          <w:ilvl w:val="0"/>
          <w:numId w:val="1"/>
        </w:numPr>
        <w:shd w:val="clear" w:color="auto" w:fill="auto"/>
        <w:tabs>
          <w:tab w:val="left" w:pos="548"/>
        </w:tabs>
        <w:spacing w:before="0"/>
        <w:ind w:left="20" w:right="20" w:firstLine="320"/>
      </w:pPr>
      <w:r>
        <w:t>постановление Правительства Российской Федерации от 27.11.2006 № 719 «Об утверждении Положения о воинском учёте»;</w:t>
      </w:r>
    </w:p>
    <w:p w:rsidR="002519B2" w:rsidRDefault="00400281">
      <w:pPr>
        <w:pStyle w:val="3"/>
        <w:numPr>
          <w:ilvl w:val="0"/>
          <w:numId w:val="1"/>
        </w:numPr>
        <w:shd w:val="clear" w:color="auto" w:fill="auto"/>
        <w:tabs>
          <w:tab w:val="left" w:pos="548"/>
        </w:tabs>
        <w:spacing w:before="0"/>
        <w:ind w:left="20" w:right="20" w:firstLine="320"/>
      </w:pPr>
      <w:r>
        <w:t>постановление Правительства Российской Федерации от 29.04.2006 № 258 «О субвенциях на осуществление полномочий по первичному воинскому учёту на территориях, где отсутствуют военные комиссариаты»;</w:t>
      </w:r>
    </w:p>
    <w:p w:rsidR="002519B2" w:rsidRDefault="00400281">
      <w:pPr>
        <w:pStyle w:val="3"/>
        <w:numPr>
          <w:ilvl w:val="0"/>
          <w:numId w:val="1"/>
        </w:numPr>
        <w:shd w:val="clear" w:color="auto" w:fill="auto"/>
        <w:tabs>
          <w:tab w:val="left" w:pos="562"/>
        </w:tabs>
        <w:spacing w:before="0" w:after="0"/>
        <w:ind w:left="20" w:right="20" w:firstLine="320"/>
      </w:pPr>
      <w:r>
        <w:t xml:space="preserve">Законы Новосибирской области: от 31.03.2008 № </w:t>
      </w:r>
      <w:proofErr w:type="spellStart"/>
      <w:r>
        <w:t>№</w:t>
      </w:r>
      <w:proofErr w:type="spellEnd"/>
      <w:r>
        <w:t xml:space="preserve"> 209-03 «О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расчёту и предоставлению субвенций на осуществление первичного воинского учёта на территориях, где отсутствуют военные комиссариаты» и от</w:t>
      </w:r>
    </w:p>
    <w:p w:rsidR="002519B2" w:rsidRDefault="00400281">
      <w:pPr>
        <w:pStyle w:val="3"/>
        <w:numPr>
          <w:ilvl w:val="0"/>
          <w:numId w:val="2"/>
        </w:numPr>
        <w:shd w:val="clear" w:color="auto" w:fill="auto"/>
        <w:tabs>
          <w:tab w:val="left" w:pos="562"/>
          <w:tab w:val="left" w:pos="1484"/>
        </w:tabs>
        <w:spacing w:before="0" w:after="260"/>
        <w:ind w:left="20" w:right="20"/>
      </w:pPr>
      <w:r>
        <w:t>№ 488-03 «Об утверждении Методики распределения между бюджетами городских округов Новосибирской области субвенций из областного бюджета Новосибирской области, предоставляемых за счёт субвенций бюджетам субъектов Российской Федерации из федерального бюджета на осуществление полномочий по первичному воинскому учёту на территориях, где отсутствуют структурные подразделения военных комиссариатов».</w:t>
      </w:r>
    </w:p>
    <w:p w:rsidR="002519B2" w:rsidRDefault="00400281">
      <w:pPr>
        <w:pStyle w:val="3"/>
        <w:shd w:val="clear" w:color="auto" w:fill="auto"/>
        <w:spacing w:before="0" w:after="152" w:line="270" w:lineRule="exact"/>
        <w:ind w:left="340" w:firstLine="700"/>
      </w:pPr>
      <w:r>
        <w:t>Перечень вопросов для проведения контрольного мероприятия:</w:t>
      </w:r>
    </w:p>
    <w:p w:rsidR="002519B2" w:rsidRDefault="00400281">
      <w:pPr>
        <w:pStyle w:val="20"/>
        <w:numPr>
          <w:ilvl w:val="0"/>
          <w:numId w:val="3"/>
        </w:numPr>
        <w:shd w:val="clear" w:color="auto" w:fill="auto"/>
        <w:tabs>
          <w:tab w:val="left" w:pos="1377"/>
        </w:tabs>
        <w:spacing w:after="184" w:line="370" w:lineRule="exact"/>
        <w:ind w:left="340" w:right="20" w:firstLine="700"/>
        <w:jc w:val="both"/>
      </w:pPr>
      <w:r>
        <w:t>Соответствие утверждённой штатной численности работников, осуществляющих первичный воинский учет в органах местного самоуправления, нормативу количества работников, установленному пунктом 11 Положения о воинском учете, утвержденного Постановлением Правительства РФ от 26.11.2006г. № 719.</w:t>
      </w:r>
    </w:p>
    <w:p w:rsidR="002519B2" w:rsidRDefault="00400281">
      <w:pPr>
        <w:pStyle w:val="3"/>
        <w:shd w:val="clear" w:color="auto" w:fill="auto"/>
        <w:spacing w:before="0" w:after="0" w:line="365" w:lineRule="exact"/>
        <w:ind w:left="340" w:right="20" w:firstLine="1340"/>
      </w:pPr>
      <w:r>
        <w:t>В соответствии с утвержденным главой муниципального образования штатным расписанием в муниципальном образовании содержится 1 специалист (освобожденный работник) по военно-учетной</w:t>
      </w:r>
    </w:p>
    <w:p w:rsidR="002519B2" w:rsidRDefault="00400281">
      <w:pPr>
        <w:pStyle w:val="3"/>
        <w:shd w:val="clear" w:color="auto" w:fill="auto"/>
        <w:spacing w:before="0" w:after="260"/>
        <w:ind w:left="160" w:right="40"/>
      </w:pPr>
      <w:r>
        <w:t>работе, что соответствует установленному пунктом 11 Положения о воинском учете, утвержденного Постановлением Правительства РФ от 26.11.2006г. № 719. По состоянию на 01.01.2015 года зарегистрировано 657 человек военнообязанных и призывников.</w:t>
      </w:r>
    </w:p>
    <w:p w:rsidR="002519B2" w:rsidRDefault="00400281">
      <w:pPr>
        <w:pStyle w:val="10"/>
        <w:keepNext/>
        <w:keepLines/>
        <w:numPr>
          <w:ilvl w:val="0"/>
          <w:numId w:val="3"/>
        </w:numPr>
        <w:shd w:val="clear" w:color="auto" w:fill="auto"/>
        <w:tabs>
          <w:tab w:val="left" w:pos="443"/>
        </w:tabs>
        <w:spacing w:before="0" w:after="152" w:line="270" w:lineRule="exact"/>
        <w:ind w:left="160"/>
      </w:pPr>
      <w:bookmarkStart w:id="0" w:name="bookmark0"/>
      <w:r>
        <w:t>Фонд оплаты труда военно-учётных работников.</w:t>
      </w:r>
      <w:bookmarkEnd w:id="0"/>
    </w:p>
    <w:p w:rsidR="002519B2" w:rsidRDefault="00400281">
      <w:pPr>
        <w:pStyle w:val="3"/>
        <w:shd w:val="clear" w:color="auto" w:fill="auto"/>
        <w:spacing w:before="0"/>
        <w:ind w:left="160" w:right="40" w:firstLine="700"/>
      </w:pPr>
      <w:r>
        <w:t xml:space="preserve">Законом Новосибирской области «Об областном бюджете Новосибирской </w:t>
      </w:r>
      <w:r>
        <w:lastRenderedPageBreak/>
        <w:t xml:space="preserve">области на 2015 год и плановый период 2016 и 2017 годов» Новосибирскому району утверждена субвенция в объеме 5 763 100,00рублей. На основании уведомления «Об объемах финансирования из областного бюджета Новосибирской области» субвенция в сумме 5 763 100,00рублей по </w:t>
      </w:r>
      <w:proofErr w:type="spellStart"/>
      <w:r>
        <w:t>п</w:t>
      </w:r>
      <w:proofErr w:type="spellEnd"/>
      <w:r>
        <w:t>/</w:t>
      </w:r>
      <w:proofErr w:type="spellStart"/>
      <w:r>
        <w:t>п</w:t>
      </w:r>
      <w:proofErr w:type="spellEnd"/>
      <w:r>
        <w:t xml:space="preserve"> от 20.02.2015 номер 900 в сумме 5 186 800,00руб., от 23.12.2015 № 667278 в сумме 576 300,00руб. поступила в муниципальный район полном объеме.</w:t>
      </w:r>
    </w:p>
    <w:p w:rsidR="002519B2" w:rsidRDefault="00400281">
      <w:pPr>
        <w:pStyle w:val="3"/>
        <w:shd w:val="clear" w:color="auto" w:fill="auto"/>
        <w:spacing w:before="0" w:after="188"/>
        <w:ind w:left="160" w:right="40" w:firstLine="700"/>
      </w:pPr>
      <w:r>
        <w:t>Решением сессии Совета депутатов Новосибирского района Новосибирской области от 11.12.2014года № 4 «О районном бюджете Новосибирского района Новосибирской области на 2015 год и плановый период 2016 и 2017 годов» Морскому сельсовету утверждена субвенция в сумме 198 800,00рублей.</w:t>
      </w:r>
    </w:p>
    <w:p w:rsidR="002519B2" w:rsidRDefault="00400281">
      <w:pPr>
        <w:pStyle w:val="3"/>
        <w:shd w:val="clear" w:color="auto" w:fill="auto"/>
        <w:spacing w:before="0" w:after="228" w:line="360" w:lineRule="exact"/>
        <w:ind w:left="160" w:right="40" w:firstLine="700"/>
      </w:pPr>
      <w:r>
        <w:t>В расходной части бюджета муниципального образования расходы отражены по КБК 555- 0203 -55.0. 5118-ххх-ххх</w:t>
      </w:r>
    </w:p>
    <w:p w:rsidR="002519B2" w:rsidRDefault="00400281">
      <w:pPr>
        <w:pStyle w:val="a6"/>
        <w:framePr w:w="9528" w:wrap="notBeside" w:vAnchor="text" w:hAnchor="text" w:xAlign="center" w:y="1"/>
        <w:shd w:val="clear" w:color="auto" w:fill="auto"/>
        <w:spacing w:line="270" w:lineRule="exact"/>
      </w:pPr>
      <w:r>
        <w:t xml:space="preserve">Расходная часть бюджета за 2015 год </w:t>
      </w:r>
      <w:r>
        <w:rPr>
          <w:rStyle w:val="a7"/>
        </w:rPr>
        <w:t>(руб.)</w:t>
      </w:r>
    </w:p>
    <w:tbl>
      <w:tblPr>
        <w:tblOverlap w:val="never"/>
        <w:tblW w:w="0" w:type="auto"/>
        <w:jc w:val="center"/>
        <w:tblLayout w:type="fixed"/>
        <w:tblCellMar>
          <w:left w:w="10" w:type="dxa"/>
          <w:right w:w="10" w:type="dxa"/>
        </w:tblCellMar>
        <w:tblLook w:val="04A0"/>
      </w:tblPr>
      <w:tblGrid>
        <w:gridCol w:w="4714"/>
        <w:gridCol w:w="1618"/>
        <w:gridCol w:w="1565"/>
        <w:gridCol w:w="1632"/>
      </w:tblGrid>
      <w:tr w:rsidR="002519B2">
        <w:trPr>
          <w:trHeight w:hRule="exact" w:val="970"/>
          <w:jc w:val="center"/>
        </w:trPr>
        <w:tc>
          <w:tcPr>
            <w:tcW w:w="4714" w:type="dxa"/>
            <w:tcBorders>
              <w:top w:val="single" w:sz="4" w:space="0" w:color="auto"/>
              <w:left w:val="single" w:sz="4" w:space="0" w:color="auto"/>
            </w:tcBorders>
            <w:shd w:val="clear" w:color="auto" w:fill="FFFFFF"/>
          </w:tcPr>
          <w:p w:rsidR="002519B2" w:rsidRDefault="00400281">
            <w:pPr>
              <w:pStyle w:val="3"/>
              <w:framePr w:w="9528" w:wrap="notBeside" w:vAnchor="text" w:hAnchor="text" w:xAlign="center" w:y="1"/>
              <w:shd w:val="clear" w:color="auto" w:fill="auto"/>
              <w:spacing w:before="0" w:after="0" w:line="270" w:lineRule="exact"/>
              <w:jc w:val="center"/>
            </w:pPr>
            <w:r>
              <w:rPr>
                <w:rStyle w:val="11"/>
              </w:rPr>
              <w:t>КБК расходов</w:t>
            </w:r>
          </w:p>
        </w:tc>
        <w:tc>
          <w:tcPr>
            <w:tcW w:w="1618" w:type="dxa"/>
            <w:tcBorders>
              <w:top w:val="single" w:sz="4" w:space="0" w:color="auto"/>
              <w:left w:val="single" w:sz="4" w:space="0" w:color="auto"/>
            </w:tcBorders>
            <w:shd w:val="clear" w:color="auto" w:fill="FFFFFF"/>
          </w:tcPr>
          <w:p w:rsidR="002519B2" w:rsidRDefault="00400281">
            <w:pPr>
              <w:pStyle w:val="3"/>
              <w:framePr w:w="9528" w:wrap="notBeside" w:vAnchor="text" w:hAnchor="text" w:xAlign="center" w:y="1"/>
              <w:shd w:val="clear" w:color="auto" w:fill="auto"/>
              <w:spacing w:before="0" w:after="0" w:line="270" w:lineRule="exact"/>
              <w:ind w:left="260"/>
              <w:jc w:val="left"/>
            </w:pPr>
            <w:r>
              <w:rPr>
                <w:rStyle w:val="11"/>
              </w:rPr>
              <w:t>план</w:t>
            </w:r>
          </w:p>
        </w:tc>
        <w:tc>
          <w:tcPr>
            <w:tcW w:w="1565" w:type="dxa"/>
            <w:tcBorders>
              <w:top w:val="single" w:sz="4" w:space="0" w:color="auto"/>
              <w:left w:val="single" w:sz="4" w:space="0" w:color="auto"/>
            </w:tcBorders>
            <w:shd w:val="clear" w:color="auto" w:fill="FFFFFF"/>
          </w:tcPr>
          <w:p w:rsidR="002519B2" w:rsidRDefault="00400281">
            <w:pPr>
              <w:pStyle w:val="3"/>
              <w:framePr w:w="9528" w:wrap="notBeside" w:vAnchor="text" w:hAnchor="text" w:xAlign="center" w:y="1"/>
              <w:shd w:val="clear" w:color="auto" w:fill="auto"/>
              <w:spacing w:before="0" w:after="0" w:line="270" w:lineRule="exact"/>
              <w:ind w:left="240"/>
              <w:jc w:val="left"/>
            </w:pPr>
            <w:r>
              <w:rPr>
                <w:rStyle w:val="11"/>
              </w:rPr>
              <w:t>факт</w:t>
            </w:r>
          </w:p>
        </w:tc>
        <w:tc>
          <w:tcPr>
            <w:tcW w:w="1632" w:type="dxa"/>
            <w:tcBorders>
              <w:top w:val="single" w:sz="4" w:space="0" w:color="auto"/>
              <w:left w:val="single" w:sz="4" w:space="0" w:color="auto"/>
              <w:right w:val="single" w:sz="4" w:space="0" w:color="auto"/>
            </w:tcBorders>
            <w:shd w:val="clear" w:color="auto" w:fill="FFFFFF"/>
          </w:tcPr>
          <w:p w:rsidR="002519B2" w:rsidRDefault="00400281">
            <w:pPr>
              <w:pStyle w:val="3"/>
              <w:framePr w:w="9528" w:wrap="notBeside" w:vAnchor="text" w:hAnchor="text" w:xAlign="center" w:y="1"/>
              <w:shd w:val="clear" w:color="auto" w:fill="auto"/>
              <w:spacing w:before="0" w:line="270" w:lineRule="exact"/>
              <w:ind w:left="120"/>
              <w:jc w:val="left"/>
            </w:pPr>
            <w:r>
              <w:rPr>
                <w:rStyle w:val="11"/>
              </w:rPr>
              <w:t>%</w:t>
            </w:r>
          </w:p>
          <w:p w:rsidR="002519B2" w:rsidRDefault="00400281">
            <w:pPr>
              <w:pStyle w:val="3"/>
              <w:framePr w:w="9528" w:wrap="notBeside" w:vAnchor="text" w:hAnchor="text" w:xAlign="center" w:y="1"/>
              <w:shd w:val="clear" w:color="auto" w:fill="auto"/>
              <w:spacing w:before="180" w:after="0" w:line="270" w:lineRule="exact"/>
              <w:jc w:val="center"/>
            </w:pPr>
            <w:r>
              <w:rPr>
                <w:rStyle w:val="11"/>
              </w:rPr>
              <w:t>исполнения</w:t>
            </w:r>
          </w:p>
        </w:tc>
      </w:tr>
      <w:tr w:rsidR="002519B2">
        <w:trPr>
          <w:trHeight w:hRule="exact" w:val="581"/>
          <w:jc w:val="center"/>
        </w:trPr>
        <w:tc>
          <w:tcPr>
            <w:tcW w:w="4714" w:type="dxa"/>
            <w:tcBorders>
              <w:top w:val="single" w:sz="4" w:space="0" w:color="auto"/>
              <w:left w:val="single" w:sz="4" w:space="0" w:color="auto"/>
            </w:tcBorders>
            <w:shd w:val="clear" w:color="auto" w:fill="FFFFFF"/>
          </w:tcPr>
          <w:p w:rsidR="002519B2" w:rsidRDefault="00400281">
            <w:pPr>
              <w:pStyle w:val="3"/>
              <w:framePr w:w="9528" w:wrap="notBeside" w:vAnchor="text" w:hAnchor="text" w:xAlign="center" w:y="1"/>
              <w:shd w:val="clear" w:color="auto" w:fill="auto"/>
              <w:spacing w:before="0" w:after="0" w:line="270" w:lineRule="exact"/>
              <w:ind w:left="120"/>
              <w:jc w:val="left"/>
            </w:pPr>
            <w:r>
              <w:rPr>
                <w:rStyle w:val="11"/>
              </w:rPr>
              <w:t>Оплата труда</w:t>
            </w:r>
          </w:p>
        </w:tc>
        <w:tc>
          <w:tcPr>
            <w:tcW w:w="1618" w:type="dxa"/>
            <w:tcBorders>
              <w:top w:val="single" w:sz="4" w:space="0" w:color="auto"/>
              <w:left w:val="single" w:sz="4" w:space="0" w:color="auto"/>
            </w:tcBorders>
            <w:shd w:val="clear" w:color="auto" w:fill="FFFFFF"/>
          </w:tcPr>
          <w:p w:rsidR="002519B2" w:rsidRDefault="00400281">
            <w:pPr>
              <w:pStyle w:val="3"/>
              <w:framePr w:w="9528" w:wrap="notBeside" w:vAnchor="text" w:hAnchor="text" w:xAlign="center" w:y="1"/>
              <w:shd w:val="clear" w:color="auto" w:fill="auto"/>
              <w:spacing w:before="0" w:after="0" w:line="270" w:lineRule="exact"/>
              <w:ind w:left="260"/>
              <w:jc w:val="left"/>
            </w:pPr>
            <w:r>
              <w:rPr>
                <w:rStyle w:val="11"/>
              </w:rPr>
              <w:t>137 100,00</w:t>
            </w:r>
          </w:p>
        </w:tc>
        <w:tc>
          <w:tcPr>
            <w:tcW w:w="1565" w:type="dxa"/>
            <w:tcBorders>
              <w:top w:val="single" w:sz="4" w:space="0" w:color="auto"/>
              <w:left w:val="single" w:sz="4" w:space="0" w:color="auto"/>
            </w:tcBorders>
            <w:shd w:val="clear" w:color="auto" w:fill="FFFFFF"/>
          </w:tcPr>
          <w:p w:rsidR="002519B2" w:rsidRDefault="00400281">
            <w:pPr>
              <w:pStyle w:val="3"/>
              <w:framePr w:w="9528" w:wrap="notBeside" w:vAnchor="text" w:hAnchor="text" w:xAlign="center" w:y="1"/>
              <w:shd w:val="clear" w:color="auto" w:fill="auto"/>
              <w:spacing w:before="0" w:after="0" w:line="270" w:lineRule="exact"/>
              <w:jc w:val="center"/>
            </w:pPr>
            <w:r>
              <w:rPr>
                <w:rStyle w:val="11"/>
              </w:rPr>
              <w:t>137 100,00</w:t>
            </w:r>
          </w:p>
        </w:tc>
        <w:tc>
          <w:tcPr>
            <w:tcW w:w="1632" w:type="dxa"/>
            <w:tcBorders>
              <w:top w:val="single" w:sz="4" w:space="0" w:color="auto"/>
              <w:left w:val="single" w:sz="4" w:space="0" w:color="auto"/>
              <w:right w:val="single" w:sz="4" w:space="0" w:color="auto"/>
            </w:tcBorders>
            <w:shd w:val="clear" w:color="auto" w:fill="FFFFFF"/>
          </w:tcPr>
          <w:p w:rsidR="002519B2" w:rsidRDefault="00400281">
            <w:pPr>
              <w:pStyle w:val="3"/>
              <w:framePr w:w="9528" w:wrap="notBeside" w:vAnchor="text" w:hAnchor="text" w:xAlign="center" w:y="1"/>
              <w:shd w:val="clear" w:color="auto" w:fill="auto"/>
              <w:spacing w:before="0" w:after="0" w:line="270" w:lineRule="exact"/>
              <w:jc w:val="center"/>
            </w:pPr>
            <w:r>
              <w:rPr>
                <w:rStyle w:val="11"/>
              </w:rPr>
              <w:t>100%</w:t>
            </w:r>
          </w:p>
        </w:tc>
      </w:tr>
      <w:tr w:rsidR="002519B2">
        <w:trPr>
          <w:trHeight w:hRule="exact" w:val="946"/>
          <w:jc w:val="center"/>
        </w:trPr>
        <w:tc>
          <w:tcPr>
            <w:tcW w:w="4714" w:type="dxa"/>
            <w:tcBorders>
              <w:top w:val="single" w:sz="4" w:space="0" w:color="auto"/>
              <w:left w:val="single" w:sz="4" w:space="0" w:color="auto"/>
            </w:tcBorders>
            <w:shd w:val="clear" w:color="auto" w:fill="FFFFFF"/>
          </w:tcPr>
          <w:p w:rsidR="002519B2" w:rsidRDefault="00400281">
            <w:pPr>
              <w:pStyle w:val="3"/>
              <w:framePr w:w="9528" w:wrap="notBeside" w:vAnchor="text" w:hAnchor="text" w:xAlign="center" w:y="1"/>
              <w:shd w:val="clear" w:color="auto" w:fill="auto"/>
              <w:spacing w:before="0" w:after="0"/>
              <w:ind w:left="120"/>
              <w:jc w:val="left"/>
            </w:pPr>
            <w:r>
              <w:rPr>
                <w:rStyle w:val="11"/>
              </w:rPr>
              <w:t>Начисления на выплаты по оплате труда</w:t>
            </w:r>
          </w:p>
        </w:tc>
        <w:tc>
          <w:tcPr>
            <w:tcW w:w="1618" w:type="dxa"/>
            <w:tcBorders>
              <w:top w:val="single" w:sz="4" w:space="0" w:color="auto"/>
              <w:left w:val="single" w:sz="4" w:space="0" w:color="auto"/>
            </w:tcBorders>
            <w:shd w:val="clear" w:color="auto" w:fill="FFFFFF"/>
          </w:tcPr>
          <w:p w:rsidR="002519B2" w:rsidRDefault="00400281">
            <w:pPr>
              <w:pStyle w:val="3"/>
              <w:framePr w:w="9528" w:wrap="notBeside" w:vAnchor="text" w:hAnchor="text" w:xAlign="center" w:y="1"/>
              <w:shd w:val="clear" w:color="auto" w:fill="auto"/>
              <w:spacing w:before="0" w:after="0" w:line="270" w:lineRule="exact"/>
              <w:ind w:left="260"/>
              <w:jc w:val="left"/>
            </w:pPr>
            <w:r>
              <w:rPr>
                <w:rStyle w:val="11"/>
              </w:rPr>
              <w:t>41 400,00</w:t>
            </w:r>
          </w:p>
        </w:tc>
        <w:tc>
          <w:tcPr>
            <w:tcW w:w="1565" w:type="dxa"/>
            <w:tcBorders>
              <w:top w:val="single" w:sz="4" w:space="0" w:color="auto"/>
              <w:left w:val="single" w:sz="4" w:space="0" w:color="auto"/>
            </w:tcBorders>
            <w:shd w:val="clear" w:color="auto" w:fill="FFFFFF"/>
          </w:tcPr>
          <w:p w:rsidR="002519B2" w:rsidRDefault="00400281">
            <w:pPr>
              <w:pStyle w:val="3"/>
              <w:framePr w:w="9528" w:wrap="notBeside" w:vAnchor="text" w:hAnchor="text" w:xAlign="center" w:y="1"/>
              <w:shd w:val="clear" w:color="auto" w:fill="auto"/>
              <w:spacing w:before="0" w:after="0" w:line="270" w:lineRule="exact"/>
              <w:jc w:val="center"/>
            </w:pPr>
            <w:r>
              <w:rPr>
                <w:rStyle w:val="11"/>
              </w:rPr>
              <w:t>41 400,00</w:t>
            </w:r>
          </w:p>
        </w:tc>
        <w:tc>
          <w:tcPr>
            <w:tcW w:w="1632" w:type="dxa"/>
            <w:tcBorders>
              <w:top w:val="single" w:sz="4" w:space="0" w:color="auto"/>
              <w:left w:val="single" w:sz="4" w:space="0" w:color="auto"/>
              <w:right w:val="single" w:sz="4" w:space="0" w:color="auto"/>
            </w:tcBorders>
            <w:shd w:val="clear" w:color="auto" w:fill="FFFFFF"/>
          </w:tcPr>
          <w:p w:rsidR="002519B2" w:rsidRDefault="00400281">
            <w:pPr>
              <w:pStyle w:val="3"/>
              <w:framePr w:w="9528" w:wrap="notBeside" w:vAnchor="text" w:hAnchor="text" w:xAlign="center" w:y="1"/>
              <w:shd w:val="clear" w:color="auto" w:fill="auto"/>
              <w:spacing w:before="0" w:after="0" w:line="270" w:lineRule="exact"/>
              <w:jc w:val="center"/>
            </w:pPr>
            <w:r>
              <w:rPr>
                <w:rStyle w:val="11"/>
              </w:rPr>
              <w:t>100%</w:t>
            </w:r>
          </w:p>
        </w:tc>
      </w:tr>
      <w:tr w:rsidR="002519B2">
        <w:trPr>
          <w:trHeight w:hRule="exact" w:val="581"/>
          <w:jc w:val="center"/>
        </w:trPr>
        <w:tc>
          <w:tcPr>
            <w:tcW w:w="4714" w:type="dxa"/>
            <w:tcBorders>
              <w:top w:val="single" w:sz="4" w:space="0" w:color="auto"/>
              <w:left w:val="single" w:sz="4" w:space="0" w:color="auto"/>
            </w:tcBorders>
            <w:shd w:val="clear" w:color="auto" w:fill="FFFFFF"/>
          </w:tcPr>
          <w:p w:rsidR="002519B2" w:rsidRDefault="00400281">
            <w:pPr>
              <w:pStyle w:val="3"/>
              <w:framePr w:w="9528" w:wrap="notBeside" w:vAnchor="text" w:hAnchor="text" w:xAlign="center" w:y="1"/>
              <w:shd w:val="clear" w:color="auto" w:fill="auto"/>
              <w:spacing w:before="0" w:after="0" w:line="270" w:lineRule="exact"/>
              <w:ind w:left="120"/>
              <w:jc w:val="left"/>
            </w:pPr>
            <w:r>
              <w:rPr>
                <w:rStyle w:val="11"/>
              </w:rPr>
              <w:t>Услуги связи</w:t>
            </w:r>
          </w:p>
        </w:tc>
        <w:tc>
          <w:tcPr>
            <w:tcW w:w="1618" w:type="dxa"/>
            <w:tcBorders>
              <w:top w:val="single" w:sz="4" w:space="0" w:color="auto"/>
              <w:left w:val="single" w:sz="4" w:space="0" w:color="auto"/>
            </w:tcBorders>
            <w:shd w:val="clear" w:color="auto" w:fill="FFFFFF"/>
          </w:tcPr>
          <w:p w:rsidR="002519B2" w:rsidRDefault="00400281">
            <w:pPr>
              <w:pStyle w:val="3"/>
              <w:framePr w:w="9528" w:wrap="notBeside" w:vAnchor="text" w:hAnchor="text" w:xAlign="center" w:y="1"/>
              <w:shd w:val="clear" w:color="auto" w:fill="auto"/>
              <w:spacing w:before="0" w:after="0" w:line="270" w:lineRule="exact"/>
              <w:ind w:left="340"/>
              <w:jc w:val="left"/>
            </w:pPr>
            <w:r>
              <w:rPr>
                <w:rStyle w:val="11"/>
              </w:rPr>
              <w:t>5 500,00</w:t>
            </w:r>
          </w:p>
        </w:tc>
        <w:tc>
          <w:tcPr>
            <w:tcW w:w="1565" w:type="dxa"/>
            <w:tcBorders>
              <w:top w:val="single" w:sz="4" w:space="0" w:color="auto"/>
              <w:left w:val="single" w:sz="4" w:space="0" w:color="auto"/>
            </w:tcBorders>
            <w:shd w:val="clear" w:color="auto" w:fill="FFFFFF"/>
          </w:tcPr>
          <w:p w:rsidR="002519B2" w:rsidRDefault="00400281">
            <w:pPr>
              <w:pStyle w:val="3"/>
              <w:framePr w:w="9528" w:wrap="notBeside" w:vAnchor="text" w:hAnchor="text" w:xAlign="center" w:y="1"/>
              <w:shd w:val="clear" w:color="auto" w:fill="auto"/>
              <w:spacing w:before="0" w:after="0" w:line="270" w:lineRule="exact"/>
              <w:jc w:val="center"/>
            </w:pPr>
            <w:r>
              <w:rPr>
                <w:rStyle w:val="11"/>
              </w:rPr>
              <w:t>0,00</w:t>
            </w:r>
          </w:p>
        </w:tc>
        <w:tc>
          <w:tcPr>
            <w:tcW w:w="1632" w:type="dxa"/>
            <w:tcBorders>
              <w:top w:val="single" w:sz="4" w:space="0" w:color="auto"/>
              <w:left w:val="single" w:sz="4" w:space="0" w:color="auto"/>
              <w:right w:val="single" w:sz="4" w:space="0" w:color="auto"/>
            </w:tcBorders>
            <w:shd w:val="clear" w:color="auto" w:fill="FFFFFF"/>
          </w:tcPr>
          <w:p w:rsidR="002519B2" w:rsidRDefault="00400281">
            <w:pPr>
              <w:pStyle w:val="3"/>
              <w:framePr w:w="9528" w:wrap="notBeside" w:vAnchor="text" w:hAnchor="text" w:xAlign="center" w:y="1"/>
              <w:shd w:val="clear" w:color="auto" w:fill="auto"/>
              <w:spacing w:before="0" w:after="0" w:line="270" w:lineRule="exact"/>
              <w:jc w:val="center"/>
            </w:pPr>
            <w:r>
              <w:rPr>
                <w:rStyle w:val="11"/>
              </w:rPr>
              <w:t>0%</w:t>
            </w:r>
          </w:p>
        </w:tc>
      </w:tr>
      <w:tr w:rsidR="002519B2">
        <w:trPr>
          <w:trHeight w:hRule="exact" w:val="586"/>
          <w:jc w:val="center"/>
        </w:trPr>
        <w:tc>
          <w:tcPr>
            <w:tcW w:w="4714" w:type="dxa"/>
            <w:tcBorders>
              <w:top w:val="single" w:sz="4" w:space="0" w:color="auto"/>
              <w:left w:val="single" w:sz="4" w:space="0" w:color="auto"/>
            </w:tcBorders>
            <w:shd w:val="clear" w:color="auto" w:fill="FFFFFF"/>
          </w:tcPr>
          <w:p w:rsidR="002519B2" w:rsidRDefault="00400281">
            <w:pPr>
              <w:pStyle w:val="3"/>
              <w:framePr w:w="9528" w:wrap="notBeside" w:vAnchor="text" w:hAnchor="text" w:xAlign="center" w:y="1"/>
              <w:shd w:val="clear" w:color="auto" w:fill="auto"/>
              <w:spacing w:before="0" w:after="0" w:line="270" w:lineRule="exact"/>
              <w:ind w:left="120"/>
              <w:jc w:val="left"/>
            </w:pPr>
            <w:r>
              <w:rPr>
                <w:rStyle w:val="11"/>
              </w:rPr>
              <w:t>Транспортные услуги</w:t>
            </w:r>
          </w:p>
        </w:tc>
        <w:tc>
          <w:tcPr>
            <w:tcW w:w="1618" w:type="dxa"/>
            <w:tcBorders>
              <w:top w:val="single" w:sz="4" w:space="0" w:color="auto"/>
              <w:left w:val="single" w:sz="4" w:space="0" w:color="auto"/>
            </w:tcBorders>
            <w:shd w:val="clear" w:color="auto" w:fill="FFFFFF"/>
          </w:tcPr>
          <w:p w:rsidR="002519B2" w:rsidRDefault="00400281">
            <w:pPr>
              <w:pStyle w:val="3"/>
              <w:framePr w:w="9528" w:wrap="notBeside" w:vAnchor="text" w:hAnchor="text" w:xAlign="center" w:y="1"/>
              <w:shd w:val="clear" w:color="auto" w:fill="auto"/>
              <w:spacing w:before="0" w:after="0" w:line="270" w:lineRule="exact"/>
              <w:ind w:left="340"/>
              <w:jc w:val="left"/>
            </w:pPr>
            <w:r>
              <w:rPr>
                <w:rStyle w:val="11"/>
              </w:rPr>
              <w:t>3 364,00</w:t>
            </w:r>
          </w:p>
        </w:tc>
        <w:tc>
          <w:tcPr>
            <w:tcW w:w="1565" w:type="dxa"/>
            <w:tcBorders>
              <w:top w:val="single" w:sz="4" w:space="0" w:color="auto"/>
              <w:left w:val="single" w:sz="4" w:space="0" w:color="auto"/>
            </w:tcBorders>
            <w:shd w:val="clear" w:color="auto" w:fill="FFFFFF"/>
          </w:tcPr>
          <w:p w:rsidR="002519B2" w:rsidRDefault="00400281">
            <w:pPr>
              <w:pStyle w:val="3"/>
              <w:framePr w:w="9528" w:wrap="notBeside" w:vAnchor="text" w:hAnchor="text" w:xAlign="center" w:y="1"/>
              <w:shd w:val="clear" w:color="auto" w:fill="auto"/>
              <w:spacing w:before="0" w:after="0" w:line="270" w:lineRule="exact"/>
              <w:jc w:val="center"/>
            </w:pPr>
            <w:r>
              <w:rPr>
                <w:rStyle w:val="11"/>
              </w:rPr>
              <w:t>2 974,00</w:t>
            </w:r>
          </w:p>
        </w:tc>
        <w:tc>
          <w:tcPr>
            <w:tcW w:w="1632" w:type="dxa"/>
            <w:tcBorders>
              <w:top w:val="single" w:sz="4" w:space="0" w:color="auto"/>
              <w:left w:val="single" w:sz="4" w:space="0" w:color="auto"/>
              <w:right w:val="single" w:sz="4" w:space="0" w:color="auto"/>
            </w:tcBorders>
            <w:shd w:val="clear" w:color="auto" w:fill="FFFFFF"/>
          </w:tcPr>
          <w:p w:rsidR="002519B2" w:rsidRDefault="00400281">
            <w:pPr>
              <w:pStyle w:val="3"/>
              <w:framePr w:w="9528" w:wrap="notBeside" w:vAnchor="text" w:hAnchor="text" w:xAlign="center" w:y="1"/>
              <w:shd w:val="clear" w:color="auto" w:fill="auto"/>
              <w:spacing w:before="0" w:after="0" w:line="270" w:lineRule="exact"/>
              <w:jc w:val="center"/>
            </w:pPr>
            <w:r>
              <w:rPr>
                <w:rStyle w:val="11"/>
              </w:rPr>
              <w:t>88%</w:t>
            </w:r>
          </w:p>
        </w:tc>
      </w:tr>
      <w:tr w:rsidR="002519B2">
        <w:trPr>
          <w:trHeight w:hRule="exact" w:val="581"/>
          <w:jc w:val="center"/>
        </w:trPr>
        <w:tc>
          <w:tcPr>
            <w:tcW w:w="4714" w:type="dxa"/>
            <w:tcBorders>
              <w:top w:val="single" w:sz="4" w:space="0" w:color="auto"/>
              <w:left w:val="single" w:sz="4" w:space="0" w:color="auto"/>
            </w:tcBorders>
            <w:shd w:val="clear" w:color="auto" w:fill="FFFFFF"/>
          </w:tcPr>
          <w:p w:rsidR="002519B2" w:rsidRDefault="00400281">
            <w:pPr>
              <w:pStyle w:val="3"/>
              <w:framePr w:w="9528" w:wrap="notBeside" w:vAnchor="text" w:hAnchor="text" w:xAlign="center" w:y="1"/>
              <w:shd w:val="clear" w:color="auto" w:fill="auto"/>
              <w:spacing w:before="0" w:after="0" w:line="270" w:lineRule="exact"/>
              <w:ind w:left="120"/>
              <w:jc w:val="left"/>
            </w:pPr>
            <w:r>
              <w:rPr>
                <w:rStyle w:val="11"/>
              </w:rPr>
              <w:t>Коммунальные услуги</w:t>
            </w:r>
          </w:p>
        </w:tc>
        <w:tc>
          <w:tcPr>
            <w:tcW w:w="1618" w:type="dxa"/>
            <w:tcBorders>
              <w:top w:val="single" w:sz="4" w:space="0" w:color="auto"/>
              <w:left w:val="single" w:sz="4" w:space="0" w:color="auto"/>
            </w:tcBorders>
            <w:shd w:val="clear" w:color="auto" w:fill="FFFFFF"/>
          </w:tcPr>
          <w:p w:rsidR="002519B2" w:rsidRDefault="00400281">
            <w:pPr>
              <w:pStyle w:val="3"/>
              <w:framePr w:w="9528" w:wrap="notBeside" w:vAnchor="text" w:hAnchor="text" w:xAlign="center" w:y="1"/>
              <w:shd w:val="clear" w:color="auto" w:fill="auto"/>
              <w:spacing w:before="0" w:after="0" w:line="270" w:lineRule="exact"/>
              <w:ind w:left="340"/>
              <w:jc w:val="left"/>
            </w:pPr>
            <w:r>
              <w:rPr>
                <w:rStyle w:val="11"/>
              </w:rPr>
              <w:t>2 033,00</w:t>
            </w:r>
          </w:p>
        </w:tc>
        <w:tc>
          <w:tcPr>
            <w:tcW w:w="1565" w:type="dxa"/>
            <w:tcBorders>
              <w:top w:val="single" w:sz="4" w:space="0" w:color="auto"/>
              <w:left w:val="single" w:sz="4" w:space="0" w:color="auto"/>
            </w:tcBorders>
            <w:shd w:val="clear" w:color="auto" w:fill="FFFFFF"/>
          </w:tcPr>
          <w:p w:rsidR="002519B2" w:rsidRDefault="00400281">
            <w:pPr>
              <w:pStyle w:val="3"/>
              <w:framePr w:w="9528" w:wrap="notBeside" w:vAnchor="text" w:hAnchor="text" w:xAlign="center" w:y="1"/>
              <w:shd w:val="clear" w:color="auto" w:fill="auto"/>
              <w:spacing w:before="0" w:after="0" w:line="270" w:lineRule="exact"/>
              <w:jc w:val="center"/>
            </w:pPr>
            <w:r>
              <w:rPr>
                <w:rStyle w:val="11"/>
              </w:rPr>
              <w:t>1 966,00</w:t>
            </w:r>
          </w:p>
        </w:tc>
        <w:tc>
          <w:tcPr>
            <w:tcW w:w="1632" w:type="dxa"/>
            <w:tcBorders>
              <w:top w:val="single" w:sz="4" w:space="0" w:color="auto"/>
              <w:left w:val="single" w:sz="4" w:space="0" w:color="auto"/>
              <w:right w:val="single" w:sz="4" w:space="0" w:color="auto"/>
            </w:tcBorders>
            <w:shd w:val="clear" w:color="auto" w:fill="FFFFFF"/>
          </w:tcPr>
          <w:p w:rsidR="002519B2" w:rsidRDefault="00400281">
            <w:pPr>
              <w:pStyle w:val="3"/>
              <w:framePr w:w="9528" w:wrap="notBeside" w:vAnchor="text" w:hAnchor="text" w:xAlign="center" w:y="1"/>
              <w:shd w:val="clear" w:color="auto" w:fill="auto"/>
              <w:spacing w:before="0" w:after="0" w:line="270" w:lineRule="exact"/>
              <w:jc w:val="center"/>
            </w:pPr>
            <w:r>
              <w:rPr>
                <w:rStyle w:val="11"/>
              </w:rPr>
              <w:t>96%</w:t>
            </w:r>
          </w:p>
        </w:tc>
      </w:tr>
      <w:tr w:rsidR="002519B2">
        <w:trPr>
          <w:trHeight w:hRule="exact" w:val="965"/>
          <w:jc w:val="center"/>
        </w:trPr>
        <w:tc>
          <w:tcPr>
            <w:tcW w:w="4714" w:type="dxa"/>
            <w:tcBorders>
              <w:top w:val="single" w:sz="4" w:space="0" w:color="auto"/>
              <w:left w:val="single" w:sz="4" w:space="0" w:color="auto"/>
              <w:bottom w:val="single" w:sz="4" w:space="0" w:color="auto"/>
            </w:tcBorders>
            <w:shd w:val="clear" w:color="auto" w:fill="FFFFFF"/>
          </w:tcPr>
          <w:p w:rsidR="002519B2" w:rsidRDefault="00400281">
            <w:pPr>
              <w:pStyle w:val="3"/>
              <w:framePr w:w="9528" w:wrap="notBeside" w:vAnchor="text" w:hAnchor="text" w:xAlign="center" w:y="1"/>
              <w:shd w:val="clear" w:color="auto" w:fill="auto"/>
              <w:spacing w:before="0" w:after="0"/>
              <w:ind w:left="120"/>
              <w:jc w:val="left"/>
            </w:pPr>
            <w:r>
              <w:rPr>
                <w:rStyle w:val="11"/>
              </w:rPr>
              <w:t>Увеличение стоимости основных средств</w:t>
            </w:r>
          </w:p>
        </w:tc>
        <w:tc>
          <w:tcPr>
            <w:tcW w:w="1618" w:type="dxa"/>
            <w:tcBorders>
              <w:top w:val="single" w:sz="4" w:space="0" w:color="auto"/>
              <w:left w:val="single" w:sz="4" w:space="0" w:color="auto"/>
              <w:bottom w:val="single" w:sz="4" w:space="0" w:color="auto"/>
            </w:tcBorders>
            <w:shd w:val="clear" w:color="auto" w:fill="FFFFFF"/>
          </w:tcPr>
          <w:p w:rsidR="002519B2" w:rsidRDefault="00400281">
            <w:pPr>
              <w:pStyle w:val="3"/>
              <w:framePr w:w="9528" w:wrap="notBeside" w:vAnchor="text" w:hAnchor="text" w:xAlign="center" w:y="1"/>
              <w:shd w:val="clear" w:color="auto" w:fill="auto"/>
              <w:spacing w:before="0" w:after="0" w:line="270" w:lineRule="exact"/>
              <w:ind w:left="340"/>
              <w:jc w:val="left"/>
            </w:pPr>
            <w:r>
              <w:rPr>
                <w:rStyle w:val="11"/>
              </w:rPr>
              <w:t>7 603,00</w:t>
            </w:r>
          </w:p>
        </w:tc>
        <w:tc>
          <w:tcPr>
            <w:tcW w:w="1565" w:type="dxa"/>
            <w:tcBorders>
              <w:top w:val="single" w:sz="4" w:space="0" w:color="auto"/>
              <w:left w:val="single" w:sz="4" w:space="0" w:color="auto"/>
              <w:bottom w:val="single" w:sz="4" w:space="0" w:color="auto"/>
            </w:tcBorders>
            <w:shd w:val="clear" w:color="auto" w:fill="FFFFFF"/>
          </w:tcPr>
          <w:p w:rsidR="002519B2" w:rsidRDefault="00400281">
            <w:pPr>
              <w:pStyle w:val="3"/>
              <w:framePr w:w="9528" w:wrap="notBeside" w:vAnchor="text" w:hAnchor="text" w:xAlign="center" w:y="1"/>
              <w:shd w:val="clear" w:color="auto" w:fill="auto"/>
              <w:spacing w:before="0" w:after="0" w:line="270" w:lineRule="exact"/>
              <w:jc w:val="center"/>
            </w:pPr>
            <w:r>
              <w:rPr>
                <w:rStyle w:val="11"/>
              </w:rPr>
              <w:t>0,00</w:t>
            </w:r>
          </w:p>
        </w:tc>
        <w:tc>
          <w:tcPr>
            <w:tcW w:w="1632" w:type="dxa"/>
            <w:tcBorders>
              <w:top w:val="single" w:sz="4" w:space="0" w:color="auto"/>
              <w:left w:val="single" w:sz="4" w:space="0" w:color="auto"/>
              <w:bottom w:val="single" w:sz="4" w:space="0" w:color="auto"/>
              <w:right w:val="single" w:sz="4" w:space="0" w:color="auto"/>
            </w:tcBorders>
            <w:shd w:val="clear" w:color="auto" w:fill="FFFFFF"/>
          </w:tcPr>
          <w:p w:rsidR="002519B2" w:rsidRDefault="00400281">
            <w:pPr>
              <w:pStyle w:val="3"/>
              <w:framePr w:w="9528" w:wrap="notBeside" w:vAnchor="text" w:hAnchor="text" w:xAlign="center" w:y="1"/>
              <w:shd w:val="clear" w:color="auto" w:fill="auto"/>
              <w:spacing w:before="0" w:after="0" w:line="270" w:lineRule="exact"/>
              <w:jc w:val="center"/>
            </w:pPr>
            <w:r>
              <w:rPr>
                <w:rStyle w:val="11"/>
              </w:rPr>
              <w:t>0%</w:t>
            </w:r>
          </w:p>
        </w:tc>
      </w:tr>
    </w:tbl>
    <w:p w:rsidR="002519B2" w:rsidRDefault="002519B2">
      <w:pPr>
        <w:rPr>
          <w:sz w:val="2"/>
          <w:szCs w:val="2"/>
        </w:rPr>
      </w:pPr>
    </w:p>
    <w:tbl>
      <w:tblPr>
        <w:tblOverlap w:val="never"/>
        <w:tblW w:w="0" w:type="auto"/>
        <w:jc w:val="center"/>
        <w:tblLayout w:type="fixed"/>
        <w:tblCellMar>
          <w:left w:w="10" w:type="dxa"/>
          <w:right w:w="10" w:type="dxa"/>
        </w:tblCellMar>
        <w:tblLook w:val="04A0"/>
      </w:tblPr>
      <w:tblGrid>
        <w:gridCol w:w="4699"/>
        <w:gridCol w:w="1622"/>
        <w:gridCol w:w="1565"/>
        <w:gridCol w:w="1622"/>
      </w:tblGrid>
      <w:tr w:rsidR="002519B2">
        <w:trPr>
          <w:trHeight w:hRule="exact" w:val="408"/>
          <w:jc w:val="center"/>
        </w:trPr>
        <w:tc>
          <w:tcPr>
            <w:tcW w:w="4699" w:type="dxa"/>
            <w:tcBorders>
              <w:top w:val="single" w:sz="4" w:space="0" w:color="auto"/>
              <w:left w:val="single" w:sz="4" w:space="0" w:color="auto"/>
            </w:tcBorders>
            <w:shd w:val="clear" w:color="auto" w:fill="FFFFFF"/>
          </w:tcPr>
          <w:p w:rsidR="002519B2" w:rsidRDefault="00400281">
            <w:pPr>
              <w:pStyle w:val="3"/>
              <w:framePr w:w="9509" w:wrap="notBeside" w:vAnchor="text" w:hAnchor="text" w:xAlign="center" w:y="1"/>
              <w:shd w:val="clear" w:color="auto" w:fill="auto"/>
              <w:spacing w:before="0" w:after="0" w:line="270" w:lineRule="exact"/>
              <w:ind w:left="120"/>
              <w:jc w:val="left"/>
            </w:pPr>
            <w:r>
              <w:rPr>
                <w:rStyle w:val="11"/>
              </w:rPr>
              <w:t>Увеличение стоимости</w:t>
            </w:r>
          </w:p>
        </w:tc>
        <w:tc>
          <w:tcPr>
            <w:tcW w:w="1622" w:type="dxa"/>
            <w:tcBorders>
              <w:top w:val="single" w:sz="4" w:space="0" w:color="auto"/>
              <w:left w:val="single" w:sz="4" w:space="0" w:color="auto"/>
            </w:tcBorders>
            <w:shd w:val="clear" w:color="auto" w:fill="FFFFFF"/>
          </w:tcPr>
          <w:p w:rsidR="002519B2" w:rsidRDefault="00400281">
            <w:pPr>
              <w:pStyle w:val="3"/>
              <w:framePr w:w="9509" w:wrap="notBeside" w:vAnchor="text" w:hAnchor="text" w:xAlign="center" w:y="1"/>
              <w:shd w:val="clear" w:color="auto" w:fill="auto"/>
              <w:spacing w:before="0" w:after="0" w:line="270" w:lineRule="exact"/>
              <w:ind w:left="360"/>
              <w:jc w:val="left"/>
            </w:pPr>
            <w:r>
              <w:rPr>
                <w:rStyle w:val="11"/>
              </w:rPr>
              <w:t>1 800,00</w:t>
            </w:r>
          </w:p>
        </w:tc>
        <w:tc>
          <w:tcPr>
            <w:tcW w:w="1565" w:type="dxa"/>
            <w:tcBorders>
              <w:top w:val="single" w:sz="4" w:space="0" w:color="auto"/>
              <w:left w:val="single" w:sz="4" w:space="0" w:color="auto"/>
            </w:tcBorders>
            <w:shd w:val="clear" w:color="auto" w:fill="FFFFFF"/>
          </w:tcPr>
          <w:p w:rsidR="002519B2" w:rsidRDefault="00400281">
            <w:pPr>
              <w:pStyle w:val="3"/>
              <w:framePr w:w="9509" w:wrap="notBeside" w:vAnchor="text" w:hAnchor="text" w:xAlign="center" w:y="1"/>
              <w:shd w:val="clear" w:color="auto" w:fill="auto"/>
              <w:spacing w:before="0" w:after="0" w:line="270" w:lineRule="exact"/>
              <w:ind w:left="320"/>
              <w:jc w:val="left"/>
            </w:pPr>
            <w:r>
              <w:rPr>
                <w:rStyle w:val="11"/>
              </w:rPr>
              <w:t>1 760,00</w:t>
            </w:r>
          </w:p>
        </w:tc>
        <w:tc>
          <w:tcPr>
            <w:tcW w:w="1622" w:type="dxa"/>
            <w:tcBorders>
              <w:top w:val="single" w:sz="4" w:space="0" w:color="auto"/>
              <w:left w:val="single" w:sz="4" w:space="0" w:color="auto"/>
              <w:right w:val="single" w:sz="4" w:space="0" w:color="auto"/>
            </w:tcBorders>
            <w:shd w:val="clear" w:color="auto" w:fill="FFFFFF"/>
          </w:tcPr>
          <w:p w:rsidR="002519B2" w:rsidRDefault="00400281">
            <w:pPr>
              <w:pStyle w:val="3"/>
              <w:framePr w:w="9509" w:wrap="notBeside" w:vAnchor="text" w:hAnchor="text" w:xAlign="center" w:y="1"/>
              <w:shd w:val="clear" w:color="auto" w:fill="auto"/>
              <w:spacing w:before="0" w:after="0" w:line="270" w:lineRule="exact"/>
              <w:jc w:val="center"/>
            </w:pPr>
            <w:r>
              <w:rPr>
                <w:rStyle w:val="11"/>
              </w:rPr>
              <w:t>98%</w:t>
            </w:r>
          </w:p>
        </w:tc>
      </w:tr>
      <w:tr w:rsidR="002519B2">
        <w:trPr>
          <w:trHeight w:hRule="exact" w:val="586"/>
          <w:jc w:val="center"/>
        </w:trPr>
        <w:tc>
          <w:tcPr>
            <w:tcW w:w="4699" w:type="dxa"/>
            <w:tcBorders>
              <w:left w:val="single" w:sz="4" w:space="0" w:color="auto"/>
              <w:bottom w:val="single" w:sz="4" w:space="0" w:color="auto"/>
            </w:tcBorders>
            <w:shd w:val="clear" w:color="auto" w:fill="FFFFFF"/>
          </w:tcPr>
          <w:p w:rsidR="002519B2" w:rsidRDefault="00400281">
            <w:pPr>
              <w:pStyle w:val="3"/>
              <w:framePr w:w="9509" w:wrap="notBeside" w:vAnchor="text" w:hAnchor="text" w:xAlign="center" w:y="1"/>
              <w:shd w:val="clear" w:color="auto" w:fill="auto"/>
              <w:spacing w:before="0" w:after="0" w:line="270" w:lineRule="exact"/>
              <w:ind w:left="120"/>
              <w:jc w:val="left"/>
            </w:pPr>
            <w:r>
              <w:rPr>
                <w:rStyle w:val="11"/>
              </w:rPr>
              <w:t>материальных запасов</w:t>
            </w:r>
          </w:p>
        </w:tc>
        <w:tc>
          <w:tcPr>
            <w:tcW w:w="1622" w:type="dxa"/>
            <w:tcBorders>
              <w:left w:val="single" w:sz="4" w:space="0" w:color="auto"/>
              <w:bottom w:val="single" w:sz="4" w:space="0" w:color="auto"/>
            </w:tcBorders>
            <w:shd w:val="clear" w:color="auto" w:fill="FFFFFF"/>
          </w:tcPr>
          <w:p w:rsidR="002519B2" w:rsidRDefault="002519B2">
            <w:pPr>
              <w:framePr w:w="9509" w:wrap="notBeside" w:vAnchor="text" w:hAnchor="text" w:xAlign="center" w:y="1"/>
              <w:rPr>
                <w:sz w:val="10"/>
                <w:szCs w:val="10"/>
              </w:rPr>
            </w:pPr>
          </w:p>
        </w:tc>
        <w:tc>
          <w:tcPr>
            <w:tcW w:w="1565" w:type="dxa"/>
            <w:tcBorders>
              <w:left w:val="single" w:sz="4" w:space="0" w:color="auto"/>
              <w:bottom w:val="single" w:sz="4" w:space="0" w:color="auto"/>
            </w:tcBorders>
            <w:shd w:val="clear" w:color="auto" w:fill="FFFFFF"/>
          </w:tcPr>
          <w:p w:rsidR="002519B2" w:rsidRDefault="002519B2">
            <w:pPr>
              <w:framePr w:w="9509" w:wrap="notBeside" w:vAnchor="text" w:hAnchor="text" w:xAlign="center" w:y="1"/>
              <w:rPr>
                <w:sz w:val="10"/>
                <w:szCs w:val="10"/>
              </w:rPr>
            </w:pPr>
          </w:p>
        </w:tc>
        <w:tc>
          <w:tcPr>
            <w:tcW w:w="1622" w:type="dxa"/>
            <w:tcBorders>
              <w:left w:val="single" w:sz="4" w:space="0" w:color="auto"/>
              <w:bottom w:val="single" w:sz="4" w:space="0" w:color="auto"/>
              <w:right w:val="single" w:sz="4" w:space="0" w:color="auto"/>
            </w:tcBorders>
            <w:shd w:val="clear" w:color="auto" w:fill="FFFFFF"/>
          </w:tcPr>
          <w:p w:rsidR="002519B2" w:rsidRDefault="002519B2">
            <w:pPr>
              <w:framePr w:w="9509" w:wrap="notBeside" w:vAnchor="text" w:hAnchor="text" w:xAlign="center" w:y="1"/>
              <w:rPr>
                <w:sz w:val="10"/>
                <w:szCs w:val="10"/>
              </w:rPr>
            </w:pPr>
          </w:p>
        </w:tc>
      </w:tr>
    </w:tbl>
    <w:p w:rsidR="002519B2" w:rsidRDefault="002519B2">
      <w:pPr>
        <w:rPr>
          <w:sz w:val="2"/>
          <w:szCs w:val="2"/>
        </w:rPr>
      </w:pPr>
    </w:p>
    <w:p w:rsidR="002519B2" w:rsidRDefault="00400281">
      <w:pPr>
        <w:pStyle w:val="3"/>
        <w:shd w:val="clear" w:color="auto" w:fill="auto"/>
        <w:spacing w:before="505" w:after="0" w:line="365" w:lineRule="exact"/>
        <w:ind w:left="100" w:right="60"/>
      </w:pPr>
      <w:r>
        <w:t>Положение о системе оплаты труда работников военно-учетного стола утверждено постановлением администрации Морского сельсовета № 164 от</w:t>
      </w:r>
    </w:p>
    <w:p w:rsidR="002519B2" w:rsidRDefault="00400281">
      <w:pPr>
        <w:pStyle w:val="3"/>
        <w:numPr>
          <w:ilvl w:val="0"/>
          <w:numId w:val="4"/>
        </w:numPr>
        <w:shd w:val="clear" w:color="auto" w:fill="auto"/>
        <w:tabs>
          <w:tab w:val="left" w:pos="1420"/>
        </w:tabs>
        <w:spacing w:before="0" w:after="176" w:line="365" w:lineRule="exact"/>
        <w:ind w:left="100"/>
      </w:pPr>
      <w:r>
        <w:t>г.</w:t>
      </w:r>
    </w:p>
    <w:p w:rsidR="002519B2" w:rsidRDefault="00400281">
      <w:pPr>
        <w:pStyle w:val="3"/>
        <w:shd w:val="clear" w:color="auto" w:fill="auto"/>
        <w:spacing w:before="0" w:after="184"/>
        <w:ind w:left="100" w:right="60" w:firstLine="720"/>
      </w:pPr>
      <w:r>
        <w:t xml:space="preserve">Заработная плата военно-учетного работника состоит из размера ежемесячного оклада, компенсационных и стимулирующих выплат, что </w:t>
      </w:r>
      <w:r>
        <w:lastRenderedPageBreak/>
        <w:t>соответствует Трудовому кодексу Российской Федерации.</w:t>
      </w:r>
    </w:p>
    <w:p w:rsidR="002519B2" w:rsidRDefault="00400281">
      <w:pPr>
        <w:pStyle w:val="3"/>
        <w:shd w:val="clear" w:color="auto" w:fill="auto"/>
        <w:spacing w:before="0" w:after="256" w:line="365" w:lineRule="exact"/>
        <w:ind w:left="100" w:right="60" w:firstLine="720"/>
      </w:pPr>
      <w:r>
        <w:t>Годовой фонд оплаты труда военно-учетным работникам формируется из расчета:</w:t>
      </w:r>
    </w:p>
    <w:p w:rsidR="002519B2" w:rsidRDefault="00400281">
      <w:pPr>
        <w:pStyle w:val="3"/>
        <w:numPr>
          <w:ilvl w:val="0"/>
          <w:numId w:val="1"/>
        </w:numPr>
        <w:shd w:val="clear" w:color="auto" w:fill="auto"/>
        <w:tabs>
          <w:tab w:val="left" w:pos="978"/>
        </w:tabs>
        <w:spacing w:before="0" w:after="35" w:line="270" w:lineRule="exact"/>
        <w:ind w:left="100" w:firstLine="720"/>
      </w:pPr>
      <w:r>
        <w:t>должностного оклада по штатному расписанию;</w:t>
      </w:r>
    </w:p>
    <w:p w:rsidR="002519B2" w:rsidRDefault="00400281">
      <w:pPr>
        <w:pStyle w:val="3"/>
        <w:shd w:val="clear" w:color="auto" w:fill="auto"/>
        <w:spacing w:before="0" w:after="852" w:line="360" w:lineRule="exact"/>
        <w:ind w:left="100" w:right="60" w:firstLine="720"/>
      </w:pPr>
      <w:r>
        <w:t>Зарплата выплачена в полном объеме в размере 137 100,00 рублей, налоги перечислены в сумме 41 400,00 рублей.</w:t>
      </w:r>
    </w:p>
    <w:p w:rsidR="002519B2" w:rsidRDefault="00400281">
      <w:pPr>
        <w:pStyle w:val="20"/>
        <w:numPr>
          <w:ilvl w:val="0"/>
          <w:numId w:val="3"/>
        </w:numPr>
        <w:shd w:val="clear" w:color="auto" w:fill="auto"/>
        <w:tabs>
          <w:tab w:val="left" w:pos="378"/>
        </w:tabs>
        <w:spacing w:after="151" w:line="270" w:lineRule="exact"/>
        <w:ind w:left="100"/>
        <w:jc w:val="both"/>
      </w:pPr>
      <w:r>
        <w:t>Услуги связи.</w:t>
      </w:r>
    </w:p>
    <w:p w:rsidR="002519B2" w:rsidRDefault="00400281">
      <w:pPr>
        <w:pStyle w:val="3"/>
        <w:shd w:val="clear" w:color="auto" w:fill="auto"/>
        <w:spacing w:before="0" w:line="365" w:lineRule="exact"/>
        <w:ind w:left="100" w:right="60" w:firstLine="720"/>
      </w:pPr>
      <w:r>
        <w:t>На основании методических рекомендаций разработанных и согласованных министерством финансов и налоговой политики Новосибирской области с военным комиссариатом Новосибирской области (</w:t>
      </w:r>
      <w:proofErr w:type="spellStart"/>
      <w:r>
        <w:t>далее-методические</w:t>
      </w:r>
      <w:proofErr w:type="spellEnd"/>
      <w:r>
        <w:t xml:space="preserve"> рекомендации) согласно п.2 норма расходов на содержание военно-учетных работников органов местного самоуправления средствами связи и автоматизации определяются с учетом обеспечения гарантированности и непрерывности управления в период мобилизации, а также решения задач повседневной деятельности. Абонентская плата одного телефона, используемого освобожденным работником определена в сумме 520,80руб. в месяц.</w:t>
      </w:r>
    </w:p>
    <w:p w:rsidR="002519B2" w:rsidRDefault="00400281">
      <w:pPr>
        <w:pStyle w:val="3"/>
        <w:shd w:val="clear" w:color="auto" w:fill="auto"/>
        <w:spacing w:before="0" w:after="184" w:line="365" w:lineRule="exact"/>
        <w:ind w:left="100" w:right="60" w:firstLine="720"/>
      </w:pPr>
      <w:r>
        <w:t xml:space="preserve">Сумма затрат на услуги связи в 2015 году утверждена в размере — 5 500,00рублей (норматив </w:t>
      </w:r>
      <w:r w:rsidRPr="00E614A4">
        <w:t>520,800</w:t>
      </w:r>
      <w:r>
        <w:rPr>
          <w:lang w:val="en-US"/>
        </w:rPr>
        <w:t>x</w:t>
      </w:r>
      <w:r w:rsidRPr="00E614A4">
        <w:t xml:space="preserve">12 </w:t>
      </w:r>
      <w:r>
        <w:t>месяцев =6 249,60рублей).</w:t>
      </w:r>
    </w:p>
    <w:p w:rsidR="002519B2" w:rsidRDefault="00400281">
      <w:pPr>
        <w:pStyle w:val="20"/>
        <w:shd w:val="clear" w:color="auto" w:fill="auto"/>
        <w:spacing w:after="0" w:line="360" w:lineRule="exact"/>
        <w:ind w:left="100" w:right="60" w:firstLine="720"/>
        <w:jc w:val="both"/>
      </w:pPr>
      <w:r>
        <w:t>Расходов на услуги связи произведены не были. Превышения норматива не установлено.</w:t>
      </w:r>
    </w:p>
    <w:p w:rsidR="002519B2" w:rsidRDefault="00400281">
      <w:pPr>
        <w:pStyle w:val="10"/>
        <w:keepNext/>
        <w:keepLines/>
        <w:numPr>
          <w:ilvl w:val="0"/>
          <w:numId w:val="3"/>
        </w:numPr>
        <w:shd w:val="clear" w:color="auto" w:fill="auto"/>
        <w:tabs>
          <w:tab w:val="left" w:pos="1034"/>
        </w:tabs>
        <w:spacing w:before="0" w:after="152" w:line="270" w:lineRule="exact"/>
        <w:ind w:left="40" w:firstLine="720"/>
      </w:pPr>
      <w:bookmarkStart w:id="1" w:name="bookmark1"/>
      <w:r>
        <w:t>Транспортные услуги</w:t>
      </w:r>
      <w:bookmarkEnd w:id="1"/>
    </w:p>
    <w:p w:rsidR="002519B2" w:rsidRDefault="00400281">
      <w:pPr>
        <w:pStyle w:val="3"/>
        <w:shd w:val="clear" w:color="auto" w:fill="auto"/>
        <w:spacing w:before="0" w:after="0"/>
        <w:ind w:left="40" w:right="20" w:firstLine="720"/>
      </w:pPr>
      <w:r>
        <w:t>В бюджете муниципального образования на транспортные услуги утверждено 3 364,00руб. На основании методических рекомендаций разработанных и согласованных министерством финансов и налоговой политики Новосибирской области с военным комиссариатом Новосибирской области (</w:t>
      </w:r>
      <w:proofErr w:type="spellStart"/>
      <w:r>
        <w:t>далее-методические</w:t>
      </w:r>
      <w:proofErr w:type="spellEnd"/>
      <w:r>
        <w:t xml:space="preserve"> рекомендации), доведенные письмом Министерства финансов и налоговой политики Новосибирской области от</w:t>
      </w:r>
    </w:p>
    <w:p w:rsidR="002519B2" w:rsidRDefault="00400281">
      <w:pPr>
        <w:pStyle w:val="3"/>
        <w:numPr>
          <w:ilvl w:val="0"/>
          <w:numId w:val="5"/>
        </w:numPr>
        <w:shd w:val="clear" w:color="auto" w:fill="auto"/>
        <w:tabs>
          <w:tab w:val="left" w:pos="1566"/>
        </w:tabs>
        <w:spacing w:before="0" w:after="260"/>
        <w:ind w:left="40" w:right="20"/>
      </w:pPr>
      <w:r>
        <w:t>года за № 09-08/801/22. Нормы затрат военно-учетными работниками органов местного самоуправления на транспортные услуги определяются с учетом требований Положения о воинском учете о предоставлении сведений в военный комиссариат муниципального образования не менее 2-х раз в месяц, а также решения задач повседневной деятельности. Оплата транспортных расходов производится при наличии проездных документов из расчета Министерства обороны Российской Федерации не более 3 405,34руб. в год.</w:t>
      </w:r>
    </w:p>
    <w:p w:rsidR="002519B2" w:rsidRDefault="00400281">
      <w:pPr>
        <w:pStyle w:val="3"/>
        <w:shd w:val="clear" w:color="auto" w:fill="auto"/>
        <w:spacing w:before="0" w:after="134" w:line="270" w:lineRule="exact"/>
        <w:ind w:left="40" w:firstLine="720"/>
      </w:pPr>
      <w:r>
        <w:lastRenderedPageBreak/>
        <w:t>Проверкой установлено:</w:t>
      </w:r>
    </w:p>
    <w:p w:rsidR="002519B2" w:rsidRDefault="00400281">
      <w:pPr>
        <w:pStyle w:val="3"/>
        <w:numPr>
          <w:ilvl w:val="0"/>
          <w:numId w:val="1"/>
        </w:numPr>
        <w:shd w:val="clear" w:color="auto" w:fill="auto"/>
        <w:tabs>
          <w:tab w:val="left" w:pos="1067"/>
        </w:tabs>
        <w:spacing w:before="0" w:after="0" w:line="374" w:lineRule="exact"/>
        <w:ind w:left="40" w:firstLine="720"/>
      </w:pPr>
      <w:r>
        <w:t>расходы по транспортным услугам по Авансовому отчету от</w:t>
      </w:r>
    </w:p>
    <w:p w:rsidR="002519B2" w:rsidRDefault="00400281">
      <w:pPr>
        <w:pStyle w:val="3"/>
        <w:numPr>
          <w:ilvl w:val="0"/>
          <w:numId w:val="6"/>
        </w:numPr>
        <w:shd w:val="clear" w:color="auto" w:fill="auto"/>
        <w:tabs>
          <w:tab w:val="left" w:pos="1384"/>
        </w:tabs>
        <w:spacing w:before="0" w:after="188" w:line="374" w:lineRule="exact"/>
        <w:ind w:left="40" w:right="20"/>
      </w:pPr>
      <w:r>
        <w:t xml:space="preserve">№ 6 предъявлены в сумме 348,00руб. подотчетное лицо Хрящева Т.И. Маршрутными листами с подтверждающими документами приложены на общую сумму 348,00 руб., Поездки 04.02.2015, 11.02.2015, 26.02.2015. Оплачено 01.04.2015 года </w:t>
      </w:r>
      <w:proofErr w:type="spellStart"/>
      <w:r>
        <w:t>п</w:t>
      </w:r>
      <w:proofErr w:type="spellEnd"/>
      <w:r>
        <w:t>/</w:t>
      </w:r>
      <w:proofErr w:type="spellStart"/>
      <w:r>
        <w:t>п</w:t>
      </w:r>
      <w:proofErr w:type="spellEnd"/>
      <w:r>
        <w:t xml:space="preserve"> 347081 в сумме 348,00руб.</w:t>
      </w:r>
    </w:p>
    <w:p w:rsidR="002519B2" w:rsidRDefault="00400281">
      <w:pPr>
        <w:pStyle w:val="3"/>
        <w:numPr>
          <w:ilvl w:val="0"/>
          <w:numId w:val="1"/>
        </w:numPr>
        <w:shd w:val="clear" w:color="auto" w:fill="auto"/>
        <w:tabs>
          <w:tab w:val="left" w:pos="1067"/>
        </w:tabs>
        <w:spacing w:before="0" w:after="0" w:line="365" w:lineRule="exact"/>
        <w:ind w:left="40" w:firstLine="720"/>
      </w:pPr>
      <w:r>
        <w:t>расходы по транспортным услугам по Авансовому отчету от</w:t>
      </w:r>
    </w:p>
    <w:p w:rsidR="002519B2" w:rsidRDefault="00400281">
      <w:pPr>
        <w:pStyle w:val="3"/>
        <w:numPr>
          <w:ilvl w:val="0"/>
          <w:numId w:val="7"/>
        </w:numPr>
        <w:shd w:val="clear" w:color="auto" w:fill="auto"/>
        <w:tabs>
          <w:tab w:val="left" w:pos="1384"/>
        </w:tabs>
        <w:spacing w:before="0" w:after="176" w:line="365" w:lineRule="exact"/>
        <w:ind w:left="40" w:right="20"/>
      </w:pPr>
      <w:r>
        <w:t xml:space="preserve">№ 7 предъявлены в сумме 348,00руб. подотчетное лицо Хрящева Т.И. Маршрутными листами с подтверждающими документами приложены на общую сумму 348,00 руб., Поездки 03.03.2015, 18.03.2015, 31.03.2015. Оплачено 05.04.2015 года </w:t>
      </w:r>
      <w:proofErr w:type="spellStart"/>
      <w:r>
        <w:t>п</w:t>
      </w:r>
      <w:proofErr w:type="spellEnd"/>
      <w:r>
        <w:t>/</w:t>
      </w:r>
      <w:proofErr w:type="spellStart"/>
      <w:r>
        <w:t>п</w:t>
      </w:r>
      <w:proofErr w:type="spellEnd"/>
      <w:r>
        <w:t xml:space="preserve"> 345481 в сумме 348,00руб.</w:t>
      </w:r>
    </w:p>
    <w:p w:rsidR="002519B2" w:rsidRDefault="00400281">
      <w:pPr>
        <w:pStyle w:val="3"/>
        <w:numPr>
          <w:ilvl w:val="0"/>
          <w:numId w:val="1"/>
        </w:numPr>
        <w:shd w:val="clear" w:color="auto" w:fill="auto"/>
        <w:tabs>
          <w:tab w:val="left" w:pos="1072"/>
        </w:tabs>
        <w:spacing w:before="0" w:after="0"/>
        <w:ind w:left="40" w:firstLine="720"/>
      </w:pPr>
      <w:r>
        <w:t>расходы по транспортным услугам по Авансовому отчету от</w:t>
      </w:r>
    </w:p>
    <w:p w:rsidR="002519B2" w:rsidRDefault="00400281">
      <w:pPr>
        <w:pStyle w:val="3"/>
        <w:numPr>
          <w:ilvl w:val="0"/>
          <w:numId w:val="8"/>
        </w:numPr>
        <w:shd w:val="clear" w:color="auto" w:fill="auto"/>
        <w:tabs>
          <w:tab w:val="left" w:pos="1374"/>
        </w:tabs>
        <w:spacing w:before="0"/>
        <w:ind w:left="40" w:right="20"/>
      </w:pPr>
      <w:r>
        <w:t xml:space="preserve">№ 10 предъявлены в сумме 402,00руб. подотчетное лицо Хрящева Т.И. Маршрутными листами с подтверждающими документами приложены на общую сумму 402,00 руб., Поездки 06.04.2015, 15.04.2015, 22.04.2015. Оплачено 15.05.2015 года </w:t>
      </w:r>
      <w:proofErr w:type="spellStart"/>
      <w:r>
        <w:t>п</w:t>
      </w:r>
      <w:proofErr w:type="spellEnd"/>
      <w:r>
        <w:t>/</w:t>
      </w:r>
      <w:proofErr w:type="spellStart"/>
      <w:r>
        <w:t>п</w:t>
      </w:r>
      <w:proofErr w:type="spellEnd"/>
      <w:r>
        <w:t xml:space="preserve"> 348851 в сумме 402,00руб.</w:t>
      </w:r>
    </w:p>
    <w:p w:rsidR="002519B2" w:rsidRDefault="00400281">
      <w:pPr>
        <w:pStyle w:val="3"/>
        <w:numPr>
          <w:ilvl w:val="0"/>
          <w:numId w:val="1"/>
        </w:numPr>
        <w:shd w:val="clear" w:color="auto" w:fill="auto"/>
        <w:tabs>
          <w:tab w:val="left" w:pos="1062"/>
        </w:tabs>
        <w:spacing w:before="0" w:after="0"/>
        <w:ind w:left="40" w:firstLine="720"/>
      </w:pPr>
      <w:r>
        <w:t>расходы по транспортным услугам по Авансовому отчету от</w:t>
      </w:r>
    </w:p>
    <w:p w:rsidR="002519B2" w:rsidRDefault="00400281">
      <w:pPr>
        <w:pStyle w:val="3"/>
        <w:numPr>
          <w:ilvl w:val="0"/>
          <w:numId w:val="9"/>
        </w:numPr>
        <w:shd w:val="clear" w:color="auto" w:fill="auto"/>
        <w:tabs>
          <w:tab w:val="left" w:pos="1370"/>
        </w:tabs>
        <w:spacing w:before="0" w:after="0"/>
        <w:ind w:left="40" w:right="20"/>
      </w:pPr>
      <w:r>
        <w:t>№ 14 предъявлены в сумме 268,00руб. подотчетное лицо Хрящева Т.И. Маршрутными листами с подтверждающими документами приложены на общую сумму 268,00 руб., Поездки 06.05.2015, 20.05.2015. Оплачено</w:t>
      </w:r>
    </w:p>
    <w:p w:rsidR="002519B2" w:rsidRDefault="00400281">
      <w:pPr>
        <w:pStyle w:val="3"/>
        <w:numPr>
          <w:ilvl w:val="0"/>
          <w:numId w:val="10"/>
        </w:numPr>
        <w:shd w:val="clear" w:color="auto" w:fill="auto"/>
        <w:tabs>
          <w:tab w:val="left" w:pos="1365"/>
        </w:tabs>
        <w:spacing w:before="0" w:after="0"/>
        <w:ind w:left="40"/>
      </w:pPr>
      <w:r>
        <w:t xml:space="preserve">года </w:t>
      </w:r>
      <w:proofErr w:type="spellStart"/>
      <w:r>
        <w:t>п</w:t>
      </w:r>
      <w:proofErr w:type="spellEnd"/>
      <w:r>
        <w:t>/</w:t>
      </w:r>
      <w:proofErr w:type="spellStart"/>
      <w:r>
        <w:t>п</w:t>
      </w:r>
      <w:proofErr w:type="spellEnd"/>
      <w:r>
        <w:t xml:space="preserve"> 357580 в сумме 268,00руб.</w:t>
      </w:r>
    </w:p>
    <w:p w:rsidR="002519B2" w:rsidRDefault="00400281">
      <w:pPr>
        <w:pStyle w:val="3"/>
        <w:numPr>
          <w:ilvl w:val="0"/>
          <w:numId w:val="1"/>
        </w:numPr>
        <w:shd w:val="clear" w:color="auto" w:fill="auto"/>
        <w:tabs>
          <w:tab w:val="left" w:pos="1047"/>
        </w:tabs>
        <w:spacing w:before="0" w:after="0"/>
        <w:ind w:left="40" w:firstLine="700"/>
      </w:pPr>
      <w:r>
        <w:t>расходы по транспортным услугам по Авансовому отчету от</w:t>
      </w:r>
    </w:p>
    <w:p w:rsidR="002519B2" w:rsidRDefault="00400281">
      <w:pPr>
        <w:pStyle w:val="3"/>
        <w:numPr>
          <w:ilvl w:val="0"/>
          <w:numId w:val="11"/>
        </w:numPr>
        <w:shd w:val="clear" w:color="auto" w:fill="auto"/>
        <w:tabs>
          <w:tab w:val="left" w:pos="1365"/>
        </w:tabs>
        <w:spacing w:before="0" w:after="0"/>
        <w:ind w:left="40" w:right="20"/>
      </w:pPr>
      <w:r>
        <w:t>№ 17 предъявлены в сумме 670,00руб. подотчетное лицо Хрящева Т.И. Маршрутными листами с подтверждающими документами приложены на общую сумму 670,00 руб., Поездки 04.06.2015, 15.06.2015, 25.06.2015,</w:t>
      </w:r>
    </w:p>
    <w:p w:rsidR="002519B2" w:rsidRDefault="00400281">
      <w:pPr>
        <w:pStyle w:val="3"/>
        <w:numPr>
          <w:ilvl w:val="0"/>
          <w:numId w:val="12"/>
        </w:numPr>
        <w:shd w:val="clear" w:color="auto" w:fill="auto"/>
        <w:tabs>
          <w:tab w:val="left" w:pos="1562"/>
        </w:tabs>
        <w:spacing w:before="0" w:after="184"/>
        <w:ind w:left="40" w:right="20"/>
      </w:pPr>
      <w:r>
        <w:t xml:space="preserve">20.07.2015. Оплачено 01.08.2015 года </w:t>
      </w:r>
      <w:proofErr w:type="spellStart"/>
      <w:r>
        <w:t>п</w:t>
      </w:r>
      <w:proofErr w:type="spellEnd"/>
      <w:r>
        <w:t>/</w:t>
      </w:r>
      <w:proofErr w:type="spellStart"/>
      <w:r>
        <w:t>п</w:t>
      </w:r>
      <w:proofErr w:type="spellEnd"/>
      <w:r>
        <w:t xml:space="preserve"> 357899 в сумме 670,00руб.</w:t>
      </w:r>
    </w:p>
    <w:p w:rsidR="002519B2" w:rsidRDefault="00400281">
      <w:pPr>
        <w:pStyle w:val="3"/>
        <w:numPr>
          <w:ilvl w:val="0"/>
          <w:numId w:val="1"/>
        </w:numPr>
        <w:shd w:val="clear" w:color="auto" w:fill="auto"/>
        <w:tabs>
          <w:tab w:val="left" w:pos="1052"/>
        </w:tabs>
        <w:spacing w:before="0" w:after="0" w:line="365" w:lineRule="exact"/>
        <w:ind w:left="40" w:firstLine="700"/>
      </w:pPr>
      <w:r>
        <w:t>расходы по транспортным услугам по Авансовому отчету от</w:t>
      </w:r>
    </w:p>
    <w:p w:rsidR="002519B2" w:rsidRDefault="00400281">
      <w:pPr>
        <w:pStyle w:val="3"/>
        <w:numPr>
          <w:ilvl w:val="0"/>
          <w:numId w:val="13"/>
        </w:numPr>
        <w:shd w:val="clear" w:color="auto" w:fill="auto"/>
        <w:tabs>
          <w:tab w:val="left" w:pos="1365"/>
        </w:tabs>
        <w:spacing w:before="0" w:after="176" w:line="365" w:lineRule="exact"/>
        <w:ind w:left="40" w:right="20"/>
      </w:pPr>
      <w:r>
        <w:t xml:space="preserve">№ 21 предъявлены в сумме 402,00руб. подотчетное лицо Хрящева Т.И. Маршрутными листами с подтверждающими документами приложены на общую сумму 402,00 руб., Поездки 12.08.2015, 19.08.2015, 24.08.2015. Оплачено 11.09.2015 года </w:t>
      </w:r>
      <w:proofErr w:type="spellStart"/>
      <w:r>
        <w:t>п</w:t>
      </w:r>
      <w:proofErr w:type="spellEnd"/>
      <w:r>
        <w:t>/</w:t>
      </w:r>
      <w:proofErr w:type="spellStart"/>
      <w:r>
        <w:t>п</w:t>
      </w:r>
      <w:proofErr w:type="spellEnd"/>
      <w:r>
        <w:t xml:space="preserve"> 361284 в сумме 402,00руб.</w:t>
      </w:r>
    </w:p>
    <w:p w:rsidR="002519B2" w:rsidRDefault="00400281">
      <w:pPr>
        <w:pStyle w:val="3"/>
        <w:numPr>
          <w:ilvl w:val="0"/>
          <w:numId w:val="1"/>
        </w:numPr>
        <w:shd w:val="clear" w:color="auto" w:fill="auto"/>
        <w:tabs>
          <w:tab w:val="left" w:pos="1047"/>
        </w:tabs>
        <w:spacing w:before="0" w:after="0"/>
        <w:ind w:left="40" w:firstLine="700"/>
      </w:pPr>
      <w:r>
        <w:t>расходы по транспортным услугам по Авансовому отчету от</w:t>
      </w:r>
    </w:p>
    <w:p w:rsidR="002519B2" w:rsidRDefault="00400281">
      <w:pPr>
        <w:pStyle w:val="3"/>
        <w:numPr>
          <w:ilvl w:val="0"/>
          <w:numId w:val="14"/>
        </w:numPr>
        <w:shd w:val="clear" w:color="auto" w:fill="auto"/>
        <w:tabs>
          <w:tab w:val="left" w:pos="1370"/>
        </w:tabs>
        <w:spacing w:before="0" w:after="0"/>
        <w:ind w:left="40" w:right="20"/>
      </w:pPr>
      <w:r>
        <w:t>№ 31 предъявлены в сумме 536,00руб. подотчетное лицо Хрящева Т.И. Маршрутными листами с подтверждающими документами приложены на общую сумму 536,00 руб., Поездки 02.12.2015, 10.22.2015, 17.12.2015,</w:t>
      </w:r>
    </w:p>
    <w:p w:rsidR="002519B2" w:rsidRDefault="00400281">
      <w:pPr>
        <w:pStyle w:val="3"/>
        <w:numPr>
          <w:ilvl w:val="0"/>
          <w:numId w:val="15"/>
        </w:numPr>
        <w:shd w:val="clear" w:color="auto" w:fill="auto"/>
        <w:tabs>
          <w:tab w:val="left" w:pos="1437"/>
        </w:tabs>
        <w:spacing w:before="0" w:after="184"/>
        <w:ind w:left="40"/>
      </w:pPr>
      <w:r>
        <w:t xml:space="preserve">Оплачено 27.12.2015 года </w:t>
      </w:r>
      <w:proofErr w:type="spellStart"/>
      <w:r>
        <w:t>п</w:t>
      </w:r>
      <w:proofErr w:type="spellEnd"/>
      <w:r>
        <w:t>/</w:t>
      </w:r>
      <w:proofErr w:type="spellStart"/>
      <w:r>
        <w:t>п</w:t>
      </w:r>
      <w:proofErr w:type="spellEnd"/>
      <w:r>
        <w:t xml:space="preserve"> 369842 в сумме 536,00руб.</w:t>
      </w:r>
    </w:p>
    <w:p w:rsidR="002519B2" w:rsidRDefault="00400281">
      <w:pPr>
        <w:pStyle w:val="10"/>
        <w:keepNext/>
        <w:keepLines/>
        <w:shd w:val="clear" w:color="auto" w:fill="auto"/>
        <w:spacing w:before="0" w:after="180" w:line="365" w:lineRule="exact"/>
        <w:ind w:left="40" w:right="20" w:firstLine="700"/>
        <w:jc w:val="left"/>
      </w:pPr>
      <w:bookmarkStart w:id="2" w:name="bookmark2"/>
      <w:r>
        <w:lastRenderedPageBreak/>
        <w:t>Расходы на транспортные услуги произведены обоснованно. Превышения норматива не установлено. 5.</w:t>
      </w:r>
      <w:r>
        <w:tab/>
        <w:t>Коммунальные услуги.</w:t>
      </w:r>
      <w:bookmarkEnd w:id="2"/>
    </w:p>
    <w:p w:rsidR="002519B2" w:rsidRDefault="00400281">
      <w:pPr>
        <w:pStyle w:val="3"/>
        <w:shd w:val="clear" w:color="auto" w:fill="auto"/>
        <w:spacing w:before="0" w:after="176" w:line="365" w:lineRule="exact"/>
        <w:ind w:left="40" w:right="20" w:firstLine="700"/>
      </w:pPr>
      <w:r>
        <w:t>Расходы на оплату коммунальных услуг в бюджете муниципального образования утверждены в сумме 2 033,00рублей. Исполнение составило 96%.</w:t>
      </w:r>
    </w:p>
    <w:p w:rsidR="002519B2" w:rsidRDefault="00400281">
      <w:pPr>
        <w:pStyle w:val="3"/>
        <w:shd w:val="clear" w:color="auto" w:fill="auto"/>
        <w:spacing w:before="0"/>
        <w:ind w:left="40" w:right="20" w:firstLine="700"/>
      </w:pPr>
      <w:r>
        <w:t>На основании методических рекомендаций разработанных и согласованных министерством финансов и налоговой политики Новосибирской области с военным комиссариатом Новосибирской области (</w:t>
      </w:r>
      <w:proofErr w:type="spellStart"/>
      <w:r>
        <w:t>далее-методические</w:t>
      </w:r>
      <w:proofErr w:type="spellEnd"/>
      <w:r>
        <w:t xml:space="preserve"> рекомендации) согласно п.5 норма расходов на содержание военно-учетных работников органов местного самоуправления коммунальными услугами на одного военно-учетного работника органа местного самоуправления, включая отопление, освещение, водоснабжение, исходя из суммы 2 033,00рублей в год.</w:t>
      </w:r>
    </w:p>
    <w:p w:rsidR="002519B2" w:rsidRDefault="00400281">
      <w:pPr>
        <w:pStyle w:val="3"/>
        <w:shd w:val="clear" w:color="auto" w:fill="auto"/>
        <w:spacing w:before="0" w:after="0"/>
        <w:ind w:left="40" w:right="20" w:firstLine="700"/>
      </w:pPr>
      <w:r>
        <w:t xml:space="preserve">Между Администрацией Морского сельсовета и </w:t>
      </w:r>
      <w:proofErr w:type="spellStart"/>
      <w:r>
        <w:t>энергоснабжающей</w:t>
      </w:r>
      <w:proofErr w:type="spellEnd"/>
      <w:r>
        <w:t xml:space="preserve"> организацией МУП «Дирекция заказчика жилищно-коммунального хозяйства с. Ленинское» заключен договор №78 от 17 декабря 2013 года на отпуск и пользование тепловой энергией и горячей в количестве 135,7 Гкал в год.</w:t>
      </w:r>
    </w:p>
    <w:p w:rsidR="002519B2" w:rsidRDefault="00400281">
      <w:pPr>
        <w:pStyle w:val="3"/>
        <w:shd w:val="clear" w:color="auto" w:fill="auto"/>
        <w:spacing w:before="0" w:after="172" w:line="374" w:lineRule="exact"/>
        <w:ind w:left="40" w:right="20" w:firstLine="720"/>
      </w:pPr>
      <w:r>
        <w:t xml:space="preserve">Счет на оплату №200 от 30.11.2015. Акт №16 от 30 ноября 2015 за тепловую энергию по договору №78 от 17.12.2013 за ноябрь 2015 года в сумме 1 966,00 руб. Оплачен 31.12.2015 </w:t>
      </w:r>
      <w:proofErr w:type="spellStart"/>
      <w:r>
        <w:t>п</w:t>
      </w:r>
      <w:proofErr w:type="spellEnd"/>
      <w:r>
        <w:t>/</w:t>
      </w:r>
      <w:proofErr w:type="spellStart"/>
      <w:r>
        <w:t>п</w:t>
      </w:r>
      <w:proofErr w:type="spellEnd"/>
      <w:r>
        <w:t xml:space="preserve"> № 853189 в сумме 1 966,00руб.</w:t>
      </w:r>
    </w:p>
    <w:p w:rsidR="002519B2" w:rsidRDefault="00400281">
      <w:pPr>
        <w:pStyle w:val="20"/>
        <w:shd w:val="clear" w:color="auto" w:fill="auto"/>
        <w:spacing w:after="811" w:line="384" w:lineRule="exact"/>
        <w:ind w:left="40" w:right="20"/>
        <w:jc w:val="both"/>
      </w:pPr>
      <w:r>
        <w:t>Расходы на коммунальные услуги произведены обоснованно и соответствуют нормативу.</w:t>
      </w:r>
    </w:p>
    <w:p w:rsidR="002519B2" w:rsidRDefault="00400281">
      <w:pPr>
        <w:pStyle w:val="20"/>
        <w:shd w:val="clear" w:color="auto" w:fill="auto"/>
        <w:spacing w:after="217" w:line="270" w:lineRule="exact"/>
        <w:ind w:left="40"/>
      </w:pPr>
      <w:r>
        <w:t>Проверка основных средств</w:t>
      </w:r>
    </w:p>
    <w:p w:rsidR="002519B2" w:rsidRDefault="00400281">
      <w:pPr>
        <w:pStyle w:val="20"/>
        <w:numPr>
          <w:ilvl w:val="0"/>
          <w:numId w:val="16"/>
        </w:numPr>
        <w:shd w:val="clear" w:color="auto" w:fill="auto"/>
        <w:tabs>
          <w:tab w:val="left" w:pos="318"/>
        </w:tabs>
        <w:spacing w:after="147" w:line="270" w:lineRule="exact"/>
        <w:ind w:left="40"/>
        <w:jc w:val="both"/>
      </w:pPr>
      <w:r>
        <w:t>Увеличение стоимости основных средств</w:t>
      </w:r>
    </w:p>
    <w:p w:rsidR="002519B2" w:rsidRDefault="00400281">
      <w:pPr>
        <w:pStyle w:val="3"/>
        <w:shd w:val="clear" w:color="auto" w:fill="auto"/>
        <w:spacing w:before="0" w:after="176"/>
        <w:ind w:left="40" w:right="20" w:firstLine="720"/>
      </w:pPr>
      <w:r>
        <w:t>Расходы на приобретение основных средств в бюджете муниципального образования утверждены в 7 603,00 рублей. Исполнение составило 0%.</w:t>
      </w:r>
    </w:p>
    <w:p w:rsidR="002519B2" w:rsidRDefault="00400281">
      <w:pPr>
        <w:pStyle w:val="3"/>
        <w:shd w:val="clear" w:color="auto" w:fill="auto"/>
        <w:spacing w:before="0" w:after="188" w:line="374" w:lineRule="exact"/>
        <w:ind w:left="40" w:right="20" w:firstLine="720"/>
      </w:pPr>
      <w:r>
        <w:t>Согласно п.4 методических рекомендаций норматив затрат на обеспечение мебелью и инвентарем одного военно-учетного работника органа местного самоуправления может производиться индивидуально при наличии реальной потребности в оснащении рабочего места специалиста.</w:t>
      </w:r>
    </w:p>
    <w:p w:rsidR="002519B2" w:rsidRDefault="00400281">
      <w:pPr>
        <w:pStyle w:val="20"/>
        <w:shd w:val="clear" w:color="auto" w:fill="auto"/>
        <w:spacing w:after="796" w:line="365" w:lineRule="exact"/>
        <w:ind w:left="40" w:right="20" w:firstLine="720"/>
        <w:jc w:val="both"/>
      </w:pPr>
      <w:r>
        <w:t>Обоснованность оснащения рабочего места заключена в наличии реальной потребности.</w:t>
      </w:r>
    </w:p>
    <w:p w:rsidR="002519B2" w:rsidRDefault="00400281">
      <w:pPr>
        <w:pStyle w:val="20"/>
        <w:shd w:val="clear" w:color="auto" w:fill="auto"/>
        <w:spacing w:after="227" w:line="270" w:lineRule="exact"/>
        <w:ind w:left="40"/>
      </w:pPr>
      <w:r>
        <w:t>Проверка материальных затрат</w:t>
      </w:r>
    </w:p>
    <w:p w:rsidR="002519B2" w:rsidRDefault="00400281">
      <w:pPr>
        <w:pStyle w:val="20"/>
        <w:numPr>
          <w:ilvl w:val="0"/>
          <w:numId w:val="16"/>
        </w:numPr>
        <w:shd w:val="clear" w:color="auto" w:fill="auto"/>
        <w:tabs>
          <w:tab w:val="left" w:pos="381"/>
        </w:tabs>
        <w:spacing w:after="160" w:line="270" w:lineRule="exact"/>
        <w:ind w:left="40"/>
        <w:jc w:val="both"/>
      </w:pPr>
      <w:r>
        <w:lastRenderedPageBreak/>
        <w:t>Приобретение нематериальных активов и расходных материалов</w:t>
      </w:r>
    </w:p>
    <w:p w:rsidR="002519B2" w:rsidRDefault="00400281">
      <w:pPr>
        <w:pStyle w:val="3"/>
        <w:shd w:val="clear" w:color="auto" w:fill="auto"/>
        <w:spacing w:before="0" w:after="173" w:line="365" w:lineRule="exact"/>
        <w:ind w:left="40" w:right="20" w:firstLine="720"/>
      </w:pPr>
      <w:r>
        <w:t>Расходы на приобретение материальных ценностей в бюджете муниципального образования утверждены в сумме 1800,00рублей. Исполнение составило 98%.</w:t>
      </w:r>
    </w:p>
    <w:p w:rsidR="002519B2" w:rsidRDefault="00400281" w:rsidP="00154B77">
      <w:pPr>
        <w:pStyle w:val="3"/>
        <w:shd w:val="clear" w:color="auto" w:fill="auto"/>
        <w:spacing w:before="0" w:after="0" w:line="374" w:lineRule="exact"/>
        <w:ind w:left="40" w:right="20" w:firstLine="720"/>
      </w:pPr>
      <w:r>
        <w:t>На основании методических рекомендаций разработанных и согласованных министерством финансов и налоговой политики Новосибирской области с военным комиссариатом Новосибирской области (</w:t>
      </w:r>
      <w:proofErr w:type="spellStart"/>
      <w:r>
        <w:t>далее-методические</w:t>
      </w:r>
      <w:proofErr w:type="spellEnd"/>
      <w:r>
        <w:t xml:space="preserve"> рекомендации), доведенные письмом Министерства финансов и налоговой политики Новосибирской области от 24.03.2014 года за № 09-08/801/22 расходы на расходные материалы определяются потребностью выполнения функциональных особенностей и не могут составлять для освобожденного работника более 1 829,5 8рублей.</w:t>
      </w:r>
      <w:r w:rsidR="00154B77">
        <w:t xml:space="preserve"> </w:t>
      </w:r>
      <w:r>
        <w:t>образованиям, исходя из численности освобожденных работников, в равных долях.</w:t>
      </w:r>
    </w:p>
    <w:p w:rsidR="002519B2" w:rsidRDefault="001F0985">
      <w:pPr>
        <w:pStyle w:val="3"/>
        <w:shd w:val="clear" w:color="auto" w:fill="auto"/>
        <w:spacing w:before="0" w:after="0" w:line="270" w:lineRule="exact"/>
        <w:jc w:val="left"/>
        <w:sectPr w:rsidR="002519B2">
          <w:type w:val="continuous"/>
          <w:pgSz w:w="11909" w:h="16838"/>
          <w:pgMar w:top="1156" w:right="1097" w:bottom="1156" w:left="1150" w:header="0" w:footer="3" w:gutter="0"/>
          <w:cols w:space="720"/>
          <w:noEndnote/>
          <w:docGrid w:linePitch="360"/>
        </w:sectPr>
      </w:pPr>
      <w:r>
        <w:pict>
          <v:shapetype id="_x0000_t202" coordsize="21600,21600" o:spt="202" path="m,l,21600r21600,l21600,xe">
            <v:stroke joinstyle="miter"/>
            <v:path gradientshapeok="t" o:connecttype="rect"/>
          </v:shapetype>
          <v:shape id="_x0000_s1026" type="#_x0000_t202" style="position:absolute;margin-left:316.5pt;margin-top:-.15pt;width:99.05pt;height:12.85pt;z-index:-251657216;mso-wrap-distance-left:5pt;mso-wrap-distance-right:5pt;mso-position-horizontal-relative:margin" filled="f" stroked="f">
            <v:textbox style="mso-fit-shape-to-text:t" inset="0,0,0,0">
              <w:txbxContent>
                <w:p w:rsidR="002519B2" w:rsidRDefault="00154B77">
                  <w:pPr>
                    <w:pStyle w:val="3"/>
                    <w:shd w:val="clear" w:color="auto" w:fill="auto"/>
                    <w:spacing w:before="0" w:after="0" w:line="250" w:lineRule="exact"/>
                    <w:ind w:left="100"/>
                    <w:jc w:val="left"/>
                  </w:pPr>
                  <w:r>
                    <w:rPr>
                      <w:rStyle w:val="Exact"/>
                      <w:spacing w:val="0"/>
                    </w:rPr>
                    <w:t>В.</w:t>
                  </w:r>
                  <w:r w:rsidR="00400281">
                    <w:rPr>
                      <w:rStyle w:val="Exact"/>
                      <w:spacing w:val="0"/>
                    </w:rPr>
                    <w:t>Ю. Кудрявцев</w:t>
                  </w:r>
                </w:p>
              </w:txbxContent>
            </v:textbox>
            <w10:wrap type="square" anchorx="margin"/>
          </v:shape>
        </w:pict>
      </w:r>
      <w:r w:rsidR="00400281">
        <w:t>Глава администрации</w:t>
      </w:r>
    </w:p>
    <w:p w:rsidR="002519B2" w:rsidRDefault="001F0985">
      <w:pPr>
        <w:spacing w:line="360" w:lineRule="exact"/>
      </w:pPr>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27.75pt;margin-top:0;width:31.2pt;height:43.7pt;z-index:-251662336;mso-wrap-distance-left:5pt;mso-wrap-distance-right:5pt;mso-position-horizontal-relative:margin" wrapcoords="0 0">
            <v:imagedata r:id="rId7" o:title="image1"/>
            <w10:wrap anchorx="margin"/>
          </v:shape>
        </w:pict>
      </w:r>
      <w:r>
        <w:pict>
          <v:shape id="_x0000_s1028" type="#_x0000_t202" style="position:absolute;margin-left:265.9pt;margin-top:9.75pt;width:7.9pt;height:11.5pt;z-index:251655168;mso-wrap-distance-left:5pt;mso-wrap-distance-right:5pt;mso-position-horizontal-relative:margin" filled="f" stroked="f">
            <v:textbox style="mso-fit-shape-to-text:t" inset="0,0,0,0">
              <w:txbxContent>
                <w:p w:rsidR="002519B2" w:rsidRDefault="00400281">
                  <w:pPr>
                    <w:pStyle w:val="a8"/>
                    <w:shd w:val="clear" w:color="auto" w:fill="auto"/>
                    <w:spacing w:line="230" w:lineRule="exact"/>
                  </w:pPr>
                  <w:proofErr w:type="spellStart"/>
                  <w:r>
                    <w:rPr>
                      <w:rStyle w:val="Exact1"/>
                    </w:rPr>
                    <w:t>х</w:t>
                  </w:r>
                  <w:proofErr w:type="spellEnd"/>
                </w:p>
              </w:txbxContent>
            </v:textbox>
            <w10:wrap anchorx="margin"/>
          </v:shape>
        </w:pict>
      </w:r>
      <w:r>
        <w:pict>
          <v:shape id="_x0000_s1029" type="#_x0000_t75" style="position:absolute;margin-left:196.1pt;margin-top:1.45pt;width:30.25pt;height:32.15pt;z-index:-251660288;mso-wrap-distance-left:5pt;mso-wrap-distance-right:5pt;mso-position-horizontal-relative:margin" wrapcoords="0 0">
            <v:imagedata r:id="rId8" o:title="image2"/>
            <w10:wrap anchorx="margin"/>
          </v:shape>
        </w:pict>
      </w:r>
      <w:r>
        <w:pict>
          <v:shape id="_x0000_s1030" type="#_x0000_t202" style="position:absolute;margin-left:13.1pt;margin-top:9.2pt;width:125.45pt;height:12.85pt;z-index:251657216;mso-wrap-distance-left:5pt;mso-wrap-distance-right:5pt;mso-position-horizontal-relative:margin" filled="f" stroked="f">
            <v:textbox style="mso-fit-shape-to-text:t" inset="0,0,0,0">
              <w:txbxContent>
                <w:p w:rsidR="002519B2" w:rsidRDefault="00400281">
                  <w:pPr>
                    <w:pStyle w:val="3"/>
                    <w:shd w:val="clear" w:color="auto" w:fill="auto"/>
                    <w:spacing w:before="0" w:after="0" w:line="250" w:lineRule="exact"/>
                    <w:ind w:left="100"/>
                    <w:jc w:val="left"/>
                  </w:pPr>
                  <w:r>
                    <w:rPr>
                      <w:rStyle w:val="Exact"/>
                      <w:spacing w:val="0"/>
                    </w:rPr>
                    <w:t>Главный бухгалтер</w:t>
                  </w:r>
                </w:p>
              </w:txbxContent>
            </v:textbox>
            <w10:wrap anchorx="margin"/>
          </v:shape>
        </w:pict>
      </w:r>
      <w:r>
        <w:pict>
          <v:shape id="_x0000_s1031" type="#_x0000_t202" style="position:absolute;margin-left:313.85pt;margin-top:9.95pt;width:142pt;height:12.85pt;z-index:251658240;mso-wrap-distance-left:5pt;mso-wrap-distance-right:5pt;mso-position-horizontal-relative:margin" filled="f" stroked="f">
            <v:textbox style="mso-fit-shape-to-text:t" inset="0,0,0,0">
              <w:txbxContent>
                <w:p w:rsidR="002519B2" w:rsidRDefault="00400281">
                  <w:pPr>
                    <w:pStyle w:val="3"/>
                    <w:shd w:val="clear" w:color="auto" w:fill="auto"/>
                    <w:spacing w:before="0" w:after="0" w:line="250" w:lineRule="exact"/>
                    <w:ind w:left="100"/>
                    <w:jc w:val="left"/>
                  </w:pPr>
                  <w:r>
                    <w:rPr>
                      <w:rStyle w:val="Exact"/>
                      <w:spacing w:val="0"/>
                    </w:rPr>
                    <w:t xml:space="preserve">С.Н. </w:t>
                  </w:r>
                  <w:proofErr w:type="spellStart"/>
                  <w:r>
                    <w:rPr>
                      <w:rStyle w:val="Exact"/>
                      <w:spacing w:val="0"/>
                    </w:rPr>
                    <w:t>Подрешетникова</w:t>
                  </w:r>
                  <w:proofErr w:type="spellEnd"/>
                </w:p>
              </w:txbxContent>
            </v:textbox>
            <w10:wrap anchorx="margin"/>
          </v:shape>
        </w:pict>
      </w:r>
    </w:p>
    <w:p w:rsidR="002519B2" w:rsidRDefault="002519B2">
      <w:pPr>
        <w:spacing w:line="506" w:lineRule="exact"/>
      </w:pPr>
    </w:p>
    <w:p w:rsidR="002519B2" w:rsidRDefault="002519B2">
      <w:pPr>
        <w:rPr>
          <w:sz w:val="2"/>
          <w:szCs w:val="2"/>
        </w:rPr>
        <w:sectPr w:rsidR="002519B2">
          <w:type w:val="continuous"/>
          <w:pgSz w:w="11909" w:h="16838"/>
          <w:pgMar w:top="1127" w:right="1097" w:bottom="1127" w:left="1097" w:header="0" w:footer="3" w:gutter="0"/>
          <w:cols w:space="720"/>
          <w:noEndnote/>
          <w:docGrid w:linePitch="360"/>
        </w:sectPr>
      </w:pPr>
    </w:p>
    <w:p w:rsidR="002519B2" w:rsidRDefault="001F0985">
      <w:pPr>
        <w:pStyle w:val="3"/>
        <w:shd w:val="clear" w:color="auto" w:fill="auto"/>
        <w:spacing w:before="0" w:after="7021" w:line="571" w:lineRule="exact"/>
        <w:ind w:left="20" w:right="300"/>
        <w:jc w:val="left"/>
      </w:pPr>
      <w:r>
        <w:lastRenderedPageBreak/>
        <w:pict>
          <v:shape id="_x0000_s1032" type="#_x0000_t75" style="position:absolute;left:0;text-align:left;margin-left:352.1pt;margin-top:8.4pt;width:25.9pt;height:34.55pt;z-index:-251656192;mso-wrap-distance-left:5pt;mso-wrap-distance-right:5pt;mso-position-horizontal-relative:margin" wrapcoords="0 0 21600 0 21600 21600 0 21600 0 0">
            <v:imagedata r:id="rId9" o:title="image3"/>
            <w10:wrap type="tight" anchorx="margin"/>
          </v:shape>
        </w:pict>
      </w:r>
      <w:r>
        <w:pict>
          <v:shape id="_x0000_s1033" type="#_x0000_t202" style="position:absolute;left:0;text-align:left;margin-left:327.75pt;margin-top:85.75pt;width:118.4pt;height:13.1pt;z-index:-251655168;mso-wrap-distance-left:5pt;mso-wrap-distance-right:5pt;mso-position-horizontal-relative:margin" filled="f" stroked="f">
            <v:textbox style="mso-fit-shape-to-text:t" inset="0,0,0,0">
              <w:txbxContent>
                <w:p w:rsidR="002519B2" w:rsidRDefault="00400281">
                  <w:pPr>
                    <w:pStyle w:val="3"/>
                    <w:shd w:val="clear" w:color="auto" w:fill="auto"/>
                    <w:spacing w:before="0" w:after="0" w:line="250" w:lineRule="exact"/>
                    <w:ind w:left="100"/>
                    <w:jc w:val="left"/>
                  </w:pPr>
                  <w:r>
                    <w:rPr>
                      <w:rStyle w:val="Exact"/>
                      <w:spacing w:val="0"/>
                    </w:rPr>
                    <w:t xml:space="preserve">Н.А. </w:t>
                  </w:r>
                  <w:proofErr w:type="spellStart"/>
                  <w:r>
                    <w:rPr>
                      <w:rStyle w:val="Exact"/>
                      <w:spacing w:val="0"/>
                    </w:rPr>
                    <w:t>Черношейкин</w:t>
                  </w:r>
                  <w:proofErr w:type="spellEnd"/>
                </w:p>
              </w:txbxContent>
            </v:textbox>
            <w10:wrap type="topAndBottom" anchorx="margin"/>
          </v:shape>
        </w:pict>
      </w:r>
      <w:r w:rsidR="00400281">
        <w:t>Г лавный специалист бюджетного отдела Управления финансов и налоговой политики Новосибирского района Новосибирской области</w:t>
      </w:r>
    </w:p>
    <w:p w:rsidR="002519B2" w:rsidRDefault="00400281">
      <w:pPr>
        <w:pStyle w:val="3"/>
        <w:shd w:val="clear" w:color="auto" w:fill="auto"/>
        <w:spacing w:before="0" w:after="0" w:line="270" w:lineRule="exact"/>
        <w:ind w:left="20"/>
        <w:jc w:val="left"/>
      </w:pPr>
      <w:r>
        <w:lastRenderedPageBreak/>
        <w:t xml:space="preserve">Экземпляр акта получен « </w:t>
      </w:r>
      <w:r w:rsidR="00154B77">
        <w:rPr>
          <w:rStyle w:val="ArialNarrow115pt0pt"/>
          <w:lang w:val="ru-RU"/>
        </w:rPr>
        <w:t>04</w:t>
      </w:r>
      <w:r>
        <w:t>» августа 2016 года</w:t>
      </w:r>
    </w:p>
    <w:sectPr w:rsidR="002519B2" w:rsidSect="002519B2">
      <w:type w:val="continuous"/>
      <w:pgSz w:w="11909" w:h="16838"/>
      <w:pgMar w:top="1623" w:right="4346" w:bottom="1618" w:left="1423"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3E39" w:rsidRDefault="00063E39" w:rsidP="002519B2">
      <w:r>
        <w:separator/>
      </w:r>
    </w:p>
  </w:endnote>
  <w:endnote w:type="continuationSeparator" w:id="0">
    <w:p w:rsidR="00063E39" w:rsidRDefault="00063E39" w:rsidP="002519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Bookman Old Style">
    <w:panose1 w:val="020506040505050202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3E39" w:rsidRDefault="00063E39"/>
  </w:footnote>
  <w:footnote w:type="continuationSeparator" w:id="0">
    <w:p w:rsidR="00063E39" w:rsidRDefault="00063E39"/>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E53B9"/>
    <w:multiLevelType w:val="multilevel"/>
    <w:tmpl w:val="5606766C"/>
    <w:lvl w:ilvl="0">
      <w:start w:val="2015"/>
      <w:numFmt w:val="decimal"/>
      <w:lvlText w:val="07.0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3A3BCC"/>
    <w:multiLevelType w:val="multilevel"/>
    <w:tmpl w:val="8E30485E"/>
    <w:lvl w:ilvl="0">
      <w:start w:val="2010"/>
      <w:numFmt w:val="decimal"/>
      <w:lvlText w:val="27.0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1E0994"/>
    <w:multiLevelType w:val="multilevel"/>
    <w:tmpl w:val="4CF0E5A4"/>
    <w:lvl w:ilvl="0">
      <w:start w:val="2015"/>
      <w:numFmt w:val="decimal"/>
      <w:lvlText w:val="01.0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FE5097"/>
    <w:multiLevelType w:val="multilevel"/>
    <w:tmpl w:val="057CC0AE"/>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38566D"/>
    <w:multiLevelType w:val="multilevel"/>
    <w:tmpl w:val="92647F7E"/>
    <w:lvl w:ilvl="0">
      <w:start w:val="2011"/>
      <w:numFmt w:val="decimal"/>
      <w:lvlText w:val="05.0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496053"/>
    <w:multiLevelType w:val="multilevel"/>
    <w:tmpl w:val="52D8B6C2"/>
    <w:lvl w:ilvl="0">
      <w:start w:val="2015"/>
      <w:numFmt w:val="decimal"/>
      <w:lvlText w:val="07.0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75414DC"/>
    <w:multiLevelType w:val="multilevel"/>
    <w:tmpl w:val="D9FADAB6"/>
    <w:lvl w:ilvl="0">
      <w:start w:val="2015"/>
      <w:numFmt w:val="decimal"/>
      <w:lvlText w:val="24.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D004052"/>
    <w:multiLevelType w:val="multilevel"/>
    <w:tmpl w:val="7BB4374C"/>
    <w:lvl w:ilvl="0">
      <w:start w:val="2014"/>
      <w:numFmt w:val="decimal"/>
      <w:lvlText w:val="24.0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DE1692A"/>
    <w:multiLevelType w:val="multilevel"/>
    <w:tmpl w:val="97B8D1E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3C19DC"/>
    <w:multiLevelType w:val="multilevel"/>
    <w:tmpl w:val="61E065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5FD14E9"/>
    <w:multiLevelType w:val="multilevel"/>
    <w:tmpl w:val="E92AB206"/>
    <w:lvl w:ilvl="0">
      <w:start w:val="2015"/>
      <w:numFmt w:val="decimal"/>
      <w:lvlText w:val="09.07.%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6F8250D"/>
    <w:multiLevelType w:val="multilevel"/>
    <w:tmpl w:val="551EBCA0"/>
    <w:lvl w:ilvl="0">
      <w:start w:val="2015"/>
      <w:numFmt w:val="decimal"/>
      <w:lvlText w:val="27.0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D815C86"/>
    <w:multiLevelType w:val="multilevel"/>
    <w:tmpl w:val="8858FDA0"/>
    <w:lvl w:ilvl="0">
      <w:start w:val="2015"/>
      <w:numFmt w:val="decimal"/>
      <w:lvlText w:val="22.0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01B3B6D"/>
    <w:multiLevelType w:val="multilevel"/>
    <w:tmpl w:val="17F8F694"/>
    <w:lvl w:ilvl="0">
      <w:start w:val="2015"/>
      <w:numFmt w:val="decimal"/>
      <w:lvlText w:val="31.0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BA86058"/>
    <w:multiLevelType w:val="multilevel"/>
    <w:tmpl w:val="CB92512E"/>
    <w:lvl w:ilvl="0">
      <w:start w:val="2015"/>
      <w:numFmt w:val="decimal"/>
      <w:lvlText w:val="31.07.%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EA66D5E"/>
    <w:multiLevelType w:val="multilevel"/>
    <w:tmpl w:val="D63EB8CE"/>
    <w:lvl w:ilvl="0">
      <w:start w:val="2015"/>
      <w:numFmt w:val="decimal"/>
      <w:lvlText w:val="24.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
  </w:num>
  <w:num w:numId="3">
    <w:abstractNumId w:val="8"/>
  </w:num>
  <w:num w:numId="4">
    <w:abstractNumId w:val="4"/>
  </w:num>
  <w:num w:numId="5">
    <w:abstractNumId w:val="7"/>
  </w:num>
  <w:num w:numId="6">
    <w:abstractNumId w:val="13"/>
  </w:num>
  <w:num w:numId="7">
    <w:abstractNumId w:val="2"/>
  </w:num>
  <w:num w:numId="8">
    <w:abstractNumId w:val="5"/>
  </w:num>
  <w:num w:numId="9">
    <w:abstractNumId w:val="12"/>
  </w:num>
  <w:num w:numId="10">
    <w:abstractNumId w:val="11"/>
  </w:num>
  <w:num w:numId="11">
    <w:abstractNumId w:val="14"/>
  </w:num>
  <w:num w:numId="12">
    <w:abstractNumId w:val="10"/>
  </w:num>
  <w:num w:numId="13">
    <w:abstractNumId w:val="0"/>
  </w:num>
  <w:num w:numId="14">
    <w:abstractNumId w:val="6"/>
  </w:num>
  <w:num w:numId="15">
    <w:abstractNumId w:val="15"/>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
  <w:rsids>
    <w:rsidRoot w:val="002519B2"/>
    <w:rsid w:val="00063E39"/>
    <w:rsid w:val="00154B77"/>
    <w:rsid w:val="001F0985"/>
    <w:rsid w:val="002519B2"/>
    <w:rsid w:val="00400281"/>
    <w:rsid w:val="00E614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519B2"/>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519B2"/>
    <w:rPr>
      <w:color w:val="000080"/>
      <w:u w:val="single"/>
    </w:rPr>
  </w:style>
  <w:style w:type="character" w:customStyle="1" w:styleId="Exact">
    <w:name w:val="Основной текст Exact"/>
    <w:basedOn w:val="a0"/>
    <w:rsid w:val="002519B2"/>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2">
    <w:name w:val="Основной текст (2)_"/>
    <w:basedOn w:val="a0"/>
    <w:link w:val="20"/>
    <w:rsid w:val="002519B2"/>
    <w:rPr>
      <w:rFonts w:ascii="Times New Roman" w:eastAsia="Times New Roman" w:hAnsi="Times New Roman" w:cs="Times New Roman"/>
      <w:b/>
      <w:bCs/>
      <w:i w:val="0"/>
      <w:iCs w:val="0"/>
      <w:smallCaps w:val="0"/>
      <w:strike w:val="0"/>
      <w:sz w:val="27"/>
      <w:szCs w:val="27"/>
      <w:u w:val="none"/>
    </w:rPr>
  </w:style>
  <w:style w:type="character" w:customStyle="1" w:styleId="a4">
    <w:name w:val="Основной текст_"/>
    <w:basedOn w:val="a0"/>
    <w:link w:val="3"/>
    <w:rsid w:val="002519B2"/>
    <w:rPr>
      <w:rFonts w:ascii="Times New Roman" w:eastAsia="Times New Roman" w:hAnsi="Times New Roman" w:cs="Times New Roman"/>
      <w:b w:val="0"/>
      <w:bCs w:val="0"/>
      <w:i w:val="0"/>
      <w:iCs w:val="0"/>
      <w:smallCaps w:val="0"/>
      <w:strike w:val="0"/>
      <w:sz w:val="27"/>
      <w:szCs w:val="27"/>
      <w:u w:val="none"/>
    </w:rPr>
  </w:style>
  <w:style w:type="character" w:customStyle="1" w:styleId="1">
    <w:name w:val="Заголовок №1_"/>
    <w:basedOn w:val="a0"/>
    <w:link w:val="10"/>
    <w:rsid w:val="002519B2"/>
    <w:rPr>
      <w:rFonts w:ascii="Times New Roman" w:eastAsia="Times New Roman" w:hAnsi="Times New Roman" w:cs="Times New Roman"/>
      <w:b/>
      <w:bCs/>
      <w:i w:val="0"/>
      <w:iCs w:val="0"/>
      <w:smallCaps w:val="0"/>
      <w:strike w:val="0"/>
      <w:sz w:val="27"/>
      <w:szCs w:val="27"/>
      <w:u w:val="none"/>
    </w:rPr>
  </w:style>
  <w:style w:type="character" w:customStyle="1" w:styleId="a5">
    <w:name w:val="Подпись к таблице_"/>
    <w:basedOn w:val="a0"/>
    <w:link w:val="a6"/>
    <w:rsid w:val="002519B2"/>
    <w:rPr>
      <w:rFonts w:ascii="Times New Roman" w:eastAsia="Times New Roman" w:hAnsi="Times New Roman" w:cs="Times New Roman"/>
      <w:b/>
      <w:bCs/>
      <w:i w:val="0"/>
      <w:iCs w:val="0"/>
      <w:smallCaps w:val="0"/>
      <w:strike w:val="0"/>
      <w:sz w:val="27"/>
      <w:szCs w:val="27"/>
      <w:u w:val="none"/>
    </w:rPr>
  </w:style>
  <w:style w:type="character" w:customStyle="1" w:styleId="a7">
    <w:name w:val="Подпись к таблице + Не полужирный"/>
    <w:basedOn w:val="a5"/>
    <w:rsid w:val="002519B2"/>
    <w:rPr>
      <w:b/>
      <w:bCs/>
      <w:color w:val="000000"/>
      <w:spacing w:val="0"/>
      <w:w w:val="100"/>
      <w:position w:val="0"/>
      <w:lang w:val="ru-RU"/>
    </w:rPr>
  </w:style>
  <w:style w:type="character" w:customStyle="1" w:styleId="11">
    <w:name w:val="Основной текст1"/>
    <w:basedOn w:val="a4"/>
    <w:rsid w:val="002519B2"/>
    <w:rPr>
      <w:color w:val="000000"/>
      <w:spacing w:val="0"/>
      <w:w w:val="100"/>
      <w:position w:val="0"/>
      <w:lang w:val="ru-RU"/>
    </w:rPr>
  </w:style>
  <w:style w:type="character" w:customStyle="1" w:styleId="21">
    <w:name w:val="Основной текст (2) + Не полужирный"/>
    <w:basedOn w:val="2"/>
    <w:rsid w:val="002519B2"/>
    <w:rPr>
      <w:b/>
      <w:bCs/>
      <w:color w:val="000000"/>
      <w:spacing w:val="0"/>
      <w:w w:val="100"/>
      <w:position w:val="0"/>
      <w:lang w:val="ru-RU"/>
    </w:rPr>
  </w:style>
  <w:style w:type="character" w:customStyle="1" w:styleId="Exact0">
    <w:name w:val="Подпись к картинке Exact"/>
    <w:basedOn w:val="a0"/>
    <w:link w:val="a8"/>
    <w:rsid w:val="002519B2"/>
    <w:rPr>
      <w:rFonts w:ascii="Bookman Old Style" w:eastAsia="Bookman Old Style" w:hAnsi="Bookman Old Style" w:cs="Bookman Old Style"/>
      <w:b w:val="0"/>
      <w:bCs w:val="0"/>
      <w:i w:val="0"/>
      <w:iCs w:val="0"/>
      <w:smallCaps w:val="0"/>
      <w:strike w:val="0"/>
      <w:sz w:val="23"/>
      <w:szCs w:val="23"/>
      <w:u w:val="none"/>
    </w:rPr>
  </w:style>
  <w:style w:type="character" w:customStyle="1" w:styleId="Exact1">
    <w:name w:val="Подпись к картинке Exact"/>
    <w:basedOn w:val="Exact0"/>
    <w:rsid w:val="002519B2"/>
    <w:rPr>
      <w:color w:val="000000"/>
      <w:spacing w:val="0"/>
      <w:w w:val="100"/>
      <w:position w:val="0"/>
    </w:rPr>
  </w:style>
  <w:style w:type="character" w:customStyle="1" w:styleId="ArialNarrow115pt0pt">
    <w:name w:val="Основной текст + Arial Narrow;11;5 pt;Курсив;Интервал 0 pt"/>
    <w:basedOn w:val="a4"/>
    <w:rsid w:val="002519B2"/>
    <w:rPr>
      <w:rFonts w:ascii="Arial Narrow" w:eastAsia="Arial Narrow" w:hAnsi="Arial Narrow" w:cs="Arial Narrow"/>
      <w:i/>
      <w:iCs/>
      <w:color w:val="000000"/>
      <w:spacing w:val="-10"/>
      <w:w w:val="100"/>
      <w:position w:val="0"/>
      <w:sz w:val="23"/>
      <w:szCs w:val="23"/>
      <w:lang w:val="en-US"/>
    </w:rPr>
  </w:style>
  <w:style w:type="character" w:customStyle="1" w:styleId="22">
    <w:name w:val="Основной текст2"/>
    <w:basedOn w:val="a4"/>
    <w:rsid w:val="002519B2"/>
    <w:rPr>
      <w:color w:val="000000"/>
      <w:spacing w:val="0"/>
      <w:w w:val="100"/>
      <w:position w:val="0"/>
    </w:rPr>
  </w:style>
  <w:style w:type="paragraph" w:customStyle="1" w:styleId="3">
    <w:name w:val="Основной текст3"/>
    <w:basedOn w:val="a"/>
    <w:link w:val="a4"/>
    <w:rsid w:val="002519B2"/>
    <w:pPr>
      <w:shd w:val="clear" w:color="auto" w:fill="FFFFFF"/>
      <w:spacing w:before="300" w:after="180" w:line="370" w:lineRule="exact"/>
      <w:jc w:val="both"/>
    </w:pPr>
    <w:rPr>
      <w:rFonts w:ascii="Times New Roman" w:eastAsia="Times New Roman" w:hAnsi="Times New Roman" w:cs="Times New Roman"/>
      <w:sz w:val="27"/>
      <w:szCs w:val="27"/>
    </w:rPr>
  </w:style>
  <w:style w:type="paragraph" w:customStyle="1" w:styleId="20">
    <w:name w:val="Основной текст (2)"/>
    <w:basedOn w:val="a"/>
    <w:link w:val="2"/>
    <w:rsid w:val="002519B2"/>
    <w:pPr>
      <w:shd w:val="clear" w:color="auto" w:fill="FFFFFF"/>
      <w:spacing w:after="300" w:line="0" w:lineRule="atLeast"/>
      <w:jc w:val="center"/>
    </w:pPr>
    <w:rPr>
      <w:rFonts w:ascii="Times New Roman" w:eastAsia="Times New Roman" w:hAnsi="Times New Roman" w:cs="Times New Roman"/>
      <w:b/>
      <w:bCs/>
      <w:sz w:val="27"/>
      <w:szCs w:val="27"/>
    </w:rPr>
  </w:style>
  <w:style w:type="paragraph" w:customStyle="1" w:styleId="10">
    <w:name w:val="Заголовок №1"/>
    <w:basedOn w:val="a"/>
    <w:link w:val="1"/>
    <w:rsid w:val="002519B2"/>
    <w:pPr>
      <w:shd w:val="clear" w:color="auto" w:fill="FFFFFF"/>
      <w:spacing w:before="180" w:after="300" w:line="0" w:lineRule="atLeast"/>
      <w:jc w:val="both"/>
      <w:outlineLvl w:val="0"/>
    </w:pPr>
    <w:rPr>
      <w:rFonts w:ascii="Times New Roman" w:eastAsia="Times New Roman" w:hAnsi="Times New Roman" w:cs="Times New Roman"/>
      <w:b/>
      <w:bCs/>
      <w:sz w:val="27"/>
      <w:szCs w:val="27"/>
    </w:rPr>
  </w:style>
  <w:style w:type="paragraph" w:customStyle="1" w:styleId="a6">
    <w:name w:val="Подпись к таблице"/>
    <w:basedOn w:val="a"/>
    <w:link w:val="a5"/>
    <w:rsid w:val="002519B2"/>
    <w:pPr>
      <w:shd w:val="clear" w:color="auto" w:fill="FFFFFF"/>
      <w:spacing w:line="0" w:lineRule="atLeast"/>
    </w:pPr>
    <w:rPr>
      <w:rFonts w:ascii="Times New Roman" w:eastAsia="Times New Roman" w:hAnsi="Times New Roman" w:cs="Times New Roman"/>
      <w:b/>
      <w:bCs/>
      <w:sz w:val="27"/>
      <w:szCs w:val="27"/>
    </w:rPr>
  </w:style>
  <w:style w:type="paragraph" w:customStyle="1" w:styleId="a8">
    <w:name w:val="Подпись к картинке"/>
    <w:basedOn w:val="a"/>
    <w:link w:val="Exact0"/>
    <w:rsid w:val="002519B2"/>
    <w:pPr>
      <w:shd w:val="clear" w:color="auto" w:fill="FFFFFF"/>
      <w:spacing w:line="0" w:lineRule="atLeast"/>
    </w:pPr>
    <w:rPr>
      <w:rFonts w:ascii="Bookman Old Style" w:eastAsia="Bookman Old Style" w:hAnsi="Bookman Old Style" w:cs="Bookman Old Style"/>
      <w:sz w:val="23"/>
      <w:szCs w:val="23"/>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1862</Words>
  <Characters>10619</Characters>
  <Application>Microsoft Office Word</Application>
  <DocSecurity>0</DocSecurity>
  <Lines>88</Lines>
  <Paragraphs>24</Paragraphs>
  <ScaleCrop>false</ScaleCrop>
  <Company>Microsoft Corporation</Company>
  <LinksUpToDate>false</LinksUpToDate>
  <CharactersWithSpaces>12457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Customer</cp:lastModifiedBy>
  <cp:revision>3</cp:revision>
  <dcterms:created xsi:type="dcterms:W3CDTF">2017-05-12T09:05:00Z</dcterms:created>
  <dcterms:modified xsi:type="dcterms:W3CDTF">2017-05-12T09:07:00Z</dcterms:modified>
</cp:coreProperties>
</file>